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10" w:rsidRPr="00521FE4" w:rsidRDefault="001501D4" w:rsidP="00521FE4">
      <w:pPr>
        <w:spacing w:after="0"/>
        <w:jc w:val="both"/>
        <w:textAlignment w:val="top"/>
        <w:outlineLvl w:val="0"/>
        <w:rPr>
          <w:rFonts w:asciiTheme="majorHAnsi" w:eastAsia="Times New Roman" w:hAnsiTheme="majorHAnsi" w:cs="Times New Roman"/>
          <w:b/>
          <w:bCs/>
          <w:color w:val="1F497D" w:themeColor="text2"/>
          <w:kern w:val="36"/>
          <w:lang w:val="en-US" w:eastAsia="ro-RO"/>
        </w:rPr>
      </w:pPr>
      <w:r w:rsidRPr="00521FE4">
        <w:rPr>
          <w:rFonts w:asciiTheme="majorHAnsi" w:eastAsia="Times New Roman" w:hAnsiTheme="majorHAnsi" w:cs="Times New Roman"/>
          <w:b/>
          <w:bCs/>
          <w:color w:val="1F497D" w:themeColor="text2"/>
          <w:kern w:val="36"/>
          <w:lang w:val="en-US" w:eastAsia="ro-RO"/>
        </w:rPr>
        <w:t xml:space="preserve">The Best Practices </w:t>
      </w:r>
      <w:proofErr w:type="spellStart"/>
      <w:r w:rsidRPr="00521FE4">
        <w:rPr>
          <w:rFonts w:asciiTheme="majorHAnsi" w:eastAsia="Times New Roman" w:hAnsiTheme="majorHAnsi" w:cs="Times New Roman"/>
          <w:b/>
          <w:bCs/>
          <w:color w:val="1F497D" w:themeColor="text2"/>
          <w:kern w:val="36"/>
          <w:lang w:val="en-US" w:eastAsia="ro-RO"/>
        </w:rPr>
        <w:t>Programme</w:t>
      </w:r>
      <w:proofErr w:type="spellEnd"/>
      <w:r w:rsidRPr="00521FE4">
        <w:rPr>
          <w:rFonts w:asciiTheme="majorHAnsi" w:eastAsia="Times New Roman" w:hAnsiTheme="majorHAnsi" w:cs="Times New Roman"/>
          <w:b/>
          <w:bCs/>
          <w:color w:val="1F497D" w:themeColor="text2"/>
          <w:kern w:val="36"/>
          <w:lang w:val="en-US" w:eastAsia="ro-RO"/>
        </w:rPr>
        <w:t xml:space="preserve"> (BPP) for Local Authorities in Moldova</w:t>
      </w:r>
    </w:p>
    <w:p w:rsidR="00521FE4" w:rsidRPr="00521FE4" w:rsidRDefault="00521FE4" w:rsidP="00521FE4">
      <w:pPr>
        <w:spacing w:after="0"/>
        <w:jc w:val="both"/>
        <w:textAlignment w:val="top"/>
        <w:outlineLvl w:val="0"/>
        <w:rPr>
          <w:rFonts w:asciiTheme="majorHAnsi" w:eastAsia="Times New Roman" w:hAnsiTheme="majorHAnsi" w:cs="Times New Roman"/>
          <w:b/>
          <w:bCs/>
          <w:color w:val="1F497D" w:themeColor="text2"/>
          <w:kern w:val="36"/>
          <w:lang w:val="en-US" w:eastAsia="ro-RO"/>
        </w:rPr>
      </w:pPr>
    </w:p>
    <w:p w:rsidR="00521FE4" w:rsidRPr="00521FE4" w:rsidRDefault="00521FE4" w:rsidP="00521FE4">
      <w:pPr>
        <w:spacing w:after="0"/>
        <w:jc w:val="both"/>
        <w:textAlignment w:val="top"/>
        <w:outlineLvl w:val="0"/>
        <w:rPr>
          <w:rFonts w:asciiTheme="majorHAnsi" w:eastAsia="Times New Roman" w:hAnsiTheme="majorHAnsi" w:cs="Times New Roman"/>
          <w:b/>
          <w:bCs/>
          <w:color w:val="1F497D" w:themeColor="text2"/>
          <w:kern w:val="36"/>
          <w:lang w:val="en-US" w:eastAsia="ro-RO"/>
        </w:rPr>
      </w:pPr>
    </w:p>
    <w:p w:rsidR="00BE362C" w:rsidRPr="00521FE4" w:rsidRDefault="00BE362C" w:rsidP="00521FE4">
      <w:pPr>
        <w:pStyle w:val="NormalWeb"/>
        <w:spacing w:before="0" w:beforeAutospacing="0" w:after="0" w:afterAutospacing="0" w:line="276" w:lineRule="auto"/>
        <w:jc w:val="both"/>
        <w:rPr>
          <w:rFonts w:asciiTheme="majorHAnsi" w:hAnsiTheme="majorHAnsi"/>
          <w:sz w:val="22"/>
          <w:szCs w:val="22"/>
          <w:lang w:val="en-US"/>
        </w:rPr>
      </w:pPr>
      <w:r w:rsidRPr="00521FE4">
        <w:rPr>
          <w:rFonts w:asciiTheme="majorHAnsi" w:hAnsiTheme="majorHAnsi"/>
          <w:noProof/>
          <w:sz w:val="22"/>
          <w:szCs w:val="22"/>
        </w:rPr>
        <w:drawing>
          <wp:inline distT="0" distB="0" distL="0" distR="0" wp14:anchorId="00E54DC6" wp14:editId="77E549A4">
            <wp:extent cx="1073727" cy="781297"/>
            <wp:effectExtent l="0" t="0" r="0" b="0"/>
            <wp:docPr id="3" name="Picture 3" descr="G:\FILM 2016\Logo-uri\council-of-europe-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ILM 2016\Logo-uri\council-of-europe-logo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78" cy="782717"/>
                    </a:xfrm>
                    <a:prstGeom prst="rect">
                      <a:avLst/>
                    </a:prstGeom>
                    <a:noFill/>
                    <a:ln>
                      <a:noFill/>
                    </a:ln>
                  </pic:spPr>
                </pic:pic>
              </a:graphicData>
            </a:graphic>
          </wp:inline>
        </w:drawing>
      </w:r>
      <w:r w:rsidRPr="00521FE4">
        <w:rPr>
          <w:rFonts w:asciiTheme="majorHAnsi" w:hAnsiTheme="majorHAnsi"/>
          <w:sz w:val="22"/>
          <w:szCs w:val="22"/>
          <w:lang w:val="en-US"/>
        </w:rPr>
        <w:t xml:space="preserve"> </w:t>
      </w:r>
      <w:r w:rsidRPr="00521FE4">
        <w:rPr>
          <w:rFonts w:asciiTheme="majorHAnsi" w:hAnsiTheme="majorHAnsi"/>
          <w:noProof/>
          <w:sz w:val="22"/>
          <w:szCs w:val="22"/>
        </w:rPr>
        <w:drawing>
          <wp:inline distT="0" distB="0" distL="0" distR="0" wp14:anchorId="324718EF" wp14:editId="6C944DAE">
            <wp:extent cx="1357674" cy="773411"/>
            <wp:effectExtent l="0" t="0" r="0" b="8255"/>
            <wp:docPr id="4" name="Picture 4" descr="G:\FILM 2016\Logo-uri\logo P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ILM 2016\Logo-uri\logo PB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3" cy="773387"/>
                    </a:xfrm>
                    <a:prstGeom prst="rect">
                      <a:avLst/>
                    </a:prstGeom>
                    <a:noFill/>
                    <a:ln>
                      <a:noFill/>
                    </a:ln>
                  </pic:spPr>
                </pic:pic>
              </a:graphicData>
            </a:graphic>
          </wp:inline>
        </w:drawing>
      </w:r>
      <w:r w:rsidRPr="00521FE4">
        <w:rPr>
          <w:rFonts w:asciiTheme="majorHAnsi" w:hAnsiTheme="majorHAnsi"/>
          <w:noProof/>
          <w:sz w:val="22"/>
          <w:szCs w:val="22"/>
        </w:rPr>
        <w:drawing>
          <wp:inline distT="0" distB="0" distL="0" distR="0" wp14:anchorId="107509A5" wp14:editId="74FFB51D">
            <wp:extent cx="734291" cy="863292"/>
            <wp:effectExtent l="0" t="0" r="8890" b="0"/>
            <wp:docPr id="5" name="Picture 5" descr="G:\FILM 2016\Logo-uri\logo-site98c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ILM 2016\Logo-uri\logo-site98c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46" cy="863357"/>
                    </a:xfrm>
                    <a:prstGeom prst="rect">
                      <a:avLst/>
                    </a:prstGeom>
                    <a:noFill/>
                    <a:ln>
                      <a:noFill/>
                    </a:ln>
                  </pic:spPr>
                </pic:pic>
              </a:graphicData>
            </a:graphic>
          </wp:inline>
        </w:drawing>
      </w:r>
    </w:p>
    <w:p w:rsidR="001501D4" w:rsidRPr="00521FE4" w:rsidRDefault="001501D4" w:rsidP="00521FE4">
      <w:pPr>
        <w:pStyle w:val="NormalWeb"/>
        <w:spacing w:before="0" w:beforeAutospacing="0" w:after="0" w:afterAutospacing="0" w:line="276" w:lineRule="auto"/>
        <w:jc w:val="both"/>
        <w:rPr>
          <w:rStyle w:val="Emphasis"/>
          <w:rFonts w:asciiTheme="majorHAnsi" w:hAnsiTheme="majorHAnsi"/>
          <w:i w:val="0"/>
          <w:sz w:val="22"/>
          <w:szCs w:val="22"/>
          <w:lang w:val="en-US"/>
        </w:rPr>
      </w:pPr>
      <w:r w:rsidRPr="00521FE4">
        <w:rPr>
          <w:rStyle w:val="Emphasis"/>
          <w:rFonts w:asciiTheme="majorHAnsi" w:hAnsiTheme="majorHAnsi"/>
          <w:i w:val="0"/>
          <w:sz w:val="22"/>
          <w:szCs w:val="22"/>
          <w:lang w:val="en-US"/>
        </w:rPr>
        <w:t xml:space="preserve">The Best Practices </w:t>
      </w:r>
      <w:proofErr w:type="spellStart"/>
      <w:r w:rsidRPr="00521FE4">
        <w:rPr>
          <w:rStyle w:val="Emphasis"/>
          <w:rFonts w:asciiTheme="majorHAnsi" w:hAnsiTheme="majorHAnsi"/>
          <w:i w:val="0"/>
          <w:sz w:val="22"/>
          <w:szCs w:val="22"/>
          <w:lang w:val="en-US"/>
        </w:rPr>
        <w:t>Programme</w:t>
      </w:r>
      <w:proofErr w:type="spellEnd"/>
      <w:r w:rsidRPr="00521FE4">
        <w:rPr>
          <w:rStyle w:val="Emphasis"/>
          <w:rFonts w:asciiTheme="majorHAnsi" w:hAnsiTheme="majorHAnsi"/>
          <w:i w:val="0"/>
          <w:sz w:val="22"/>
          <w:szCs w:val="22"/>
          <w:lang w:val="en-US"/>
        </w:rPr>
        <w:t xml:space="preserve"> for Local Authorities in Moldova is implemented by IDIS "</w:t>
      </w:r>
      <w:proofErr w:type="spellStart"/>
      <w:r w:rsidRPr="00521FE4">
        <w:rPr>
          <w:rStyle w:val="Emphasis"/>
          <w:rFonts w:asciiTheme="majorHAnsi" w:hAnsiTheme="majorHAnsi"/>
          <w:i w:val="0"/>
          <w:sz w:val="22"/>
          <w:szCs w:val="22"/>
          <w:lang w:val="en-US"/>
        </w:rPr>
        <w:t>Viitorul</w:t>
      </w:r>
      <w:proofErr w:type="spellEnd"/>
      <w:r w:rsidRPr="00521FE4">
        <w:rPr>
          <w:rStyle w:val="Emphasis"/>
          <w:rFonts w:asciiTheme="majorHAnsi" w:hAnsiTheme="majorHAnsi"/>
          <w:i w:val="0"/>
          <w:sz w:val="22"/>
          <w:szCs w:val="22"/>
          <w:lang w:val="en-US"/>
        </w:rPr>
        <w:t xml:space="preserve">", with the financial support of the Council of Europe. </w:t>
      </w:r>
    </w:p>
    <w:p w:rsidR="00521FE4" w:rsidRPr="00521FE4" w:rsidRDefault="00521FE4" w:rsidP="00521FE4">
      <w:pPr>
        <w:pStyle w:val="NormalWeb"/>
        <w:spacing w:before="0" w:beforeAutospacing="0" w:after="0" w:afterAutospacing="0" w:line="276" w:lineRule="auto"/>
        <w:jc w:val="both"/>
        <w:rPr>
          <w:rStyle w:val="Emphasis"/>
          <w:rFonts w:asciiTheme="majorHAnsi" w:hAnsiTheme="majorHAnsi"/>
          <w:b/>
          <w:i w:val="0"/>
          <w:sz w:val="22"/>
          <w:szCs w:val="22"/>
          <w:lang w:val="en-US"/>
        </w:rPr>
      </w:pPr>
    </w:p>
    <w:p w:rsidR="001501D4" w:rsidRPr="00521FE4" w:rsidRDefault="001501D4" w:rsidP="00521FE4">
      <w:pPr>
        <w:pStyle w:val="NormalWeb"/>
        <w:spacing w:before="0" w:beforeAutospacing="0" w:after="0" w:afterAutospacing="0" w:line="276" w:lineRule="auto"/>
        <w:jc w:val="both"/>
        <w:rPr>
          <w:rStyle w:val="Emphasis"/>
          <w:rFonts w:asciiTheme="majorHAnsi" w:hAnsiTheme="majorHAnsi"/>
          <w:b/>
          <w:i w:val="0"/>
          <w:sz w:val="22"/>
          <w:szCs w:val="22"/>
          <w:lang w:val="en-US"/>
        </w:rPr>
      </w:pPr>
      <w:r w:rsidRPr="00521FE4">
        <w:rPr>
          <w:rStyle w:val="Emphasis"/>
          <w:rFonts w:asciiTheme="majorHAnsi" w:hAnsiTheme="majorHAnsi"/>
          <w:b/>
          <w:i w:val="0"/>
          <w:sz w:val="22"/>
          <w:szCs w:val="22"/>
          <w:lang w:val="en-US"/>
        </w:rPr>
        <w:t xml:space="preserve">The aim of the </w:t>
      </w:r>
      <w:proofErr w:type="spellStart"/>
      <w:r w:rsidRPr="00521FE4">
        <w:rPr>
          <w:rStyle w:val="Emphasis"/>
          <w:rFonts w:asciiTheme="majorHAnsi" w:hAnsiTheme="majorHAnsi"/>
          <w:b/>
          <w:i w:val="0"/>
          <w:sz w:val="22"/>
          <w:szCs w:val="22"/>
          <w:lang w:val="en-US"/>
        </w:rPr>
        <w:t>programme</w:t>
      </w:r>
      <w:proofErr w:type="spellEnd"/>
    </w:p>
    <w:p w:rsidR="001501D4" w:rsidRPr="00521FE4" w:rsidRDefault="001501D4" w:rsidP="00521FE4">
      <w:pPr>
        <w:pStyle w:val="NormalWeb"/>
        <w:spacing w:before="0" w:beforeAutospacing="0" w:after="0" w:afterAutospacing="0" w:line="276" w:lineRule="auto"/>
        <w:jc w:val="both"/>
        <w:rPr>
          <w:rStyle w:val="Emphasis"/>
          <w:rFonts w:asciiTheme="majorHAnsi" w:hAnsiTheme="majorHAnsi"/>
          <w:i w:val="0"/>
          <w:sz w:val="22"/>
          <w:szCs w:val="22"/>
          <w:lang w:val="en-US"/>
        </w:rPr>
      </w:pPr>
      <w:r w:rsidRPr="00521FE4">
        <w:rPr>
          <w:rStyle w:val="Emphasis"/>
          <w:rFonts w:asciiTheme="majorHAnsi" w:hAnsiTheme="majorHAnsi"/>
          <w:i w:val="0"/>
          <w:sz w:val="22"/>
          <w:szCs w:val="22"/>
          <w:lang w:val="en-US"/>
        </w:rPr>
        <w:t xml:space="preserve">The </w:t>
      </w:r>
      <w:proofErr w:type="spellStart"/>
      <w:r w:rsidRPr="00521FE4">
        <w:rPr>
          <w:rStyle w:val="Emphasis"/>
          <w:rFonts w:asciiTheme="majorHAnsi" w:hAnsiTheme="majorHAnsi"/>
          <w:i w:val="0"/>
          <w:sz w:val="22"/>
          <w:szCs w:val="22"/>
          <w:lang w:val="en-US"/>
        </w:rPr>
        <w:t>programme</w:t>
      </w:r>
      <w:proofErr w:type="spellEnd"/>
      <w:r w:rsidRPr="00521FE4">
        <w:rPr>
          <w:rStyle w:val="Emphasis"/>
          <w:rFonts w:asciiTheme="majorHAnsi" w:hAnsiTheme="majorHAnsi"/>
          <w:i w:val="0"/>
          <w:sz w:val="22"/>
          <w:szCs w:val="22"/>
          <w:lang w:val="en-US"/>
        </w:rPr>
        <w:t xml:space="preserve"> aims to identify, appreciate, promote and disseminate the best practices among local authorities from Moldova, in order to improve the efficiency of local governance.</w:t>
      </w:r>
    </w:p>
    <w:p w:rsidR="00521FE4" w:rsidRPr="00521FE4" w:rsidRDefault="00521FE4" w:rsidP="00521FE4">
      <w:pPr>
        <w:pStyle w:val="NormalWeb"/>
        <w:spacing w:before="0" w:beforeAutospacing="0" w:after="0" w:afterAutospacing="0" w:line="276" w:lineRule="auto"/>
        <w:jc w:val="both"/>
        <w:rPr>
          <w:rStyle w:val="Emphasis"/>
          <w:rFonts w:asciiTheme="majorHAnsi" w:hAnsiTheme="majorHAnsi"/>
          <w:i w:val="0"/>
          <w:sz w:val="22"/>
          <w:szCs w:val="22"/>
          <w:lang w:val="en-US"/>
        </w:rPr>
      </w:pPr>
    </w:p>
    <w:p w:rsidR="002E56C2" w:rsidRPr="00521FE4" w:rsidRDefault="001501D4" w:rsidP="00521FE4">
      <w:pPr>
        <w:pStyle w:val="NormalWeb"/>
        <w:spacing w:before="0" w:beforeAutospacing="0" w:after="0" w:afterAutospacing="0" w:line="276" w:lineRule="auto"/>
        <w:jc w:val="both"/>
        <w:rPr>
          <w:rStyle w:val="Strong"/>
          <w:rFonts w:asciiTheme="majorHAnsi" w:hAnsiTheme="majorHAnsi"/>
          <w:sz w:val="22"/>
          <w:szCs w:val="22"/>
          <w:lang w:val="en-US"/>
        </w:rPr>
      </w:pPr>
      <w:r w:rsidRPr="00521FE4">
        <w:rPr>
          <w:rStyle w:val="Strong"/>
          <w:rFonts w:asciiTheme="majorHAnsi" w:hAnsiTheme="majorHAnsi"/>
          <w:sz w:val="22"/>
          <w:szCs w:val="22"/>
          <w:lang w:val="en-US"/>
        </w:rPr>
        <w:t>Implementation period:</w:t>
      </w:r>
    </w:p>
    <w:p w:rsidR="00BE362C" w:rsidRPr="00521FE4" w:rsidRDefault="001501D4" w:rsidP="00521FE4">
      <w:pPr>
        <w:pStyle w:val="NormalWeb"/>
        <w:spacing w:before="0" w:beforeAutospacing="0" w:after="0" w:afterAutospacing="0" w:line="276" w:lineRule="auto"/>
        <w:jc w:val="both"/>
        <w:rPr>
          <w:rFonts w:asciiTheme="majorHAnsi" w:hAnsiTheme="majorHAnsi"/>
          <w:sz w:val="22"/>
          <w:szCs w:val="22"/>
          <w:lang w:val="en-US"/>
        </w:rPr>
      </w:pPr>
      <w:r w:rsidRPr="00521FE4">
        <w:rPr>
          <w:rFonts w:asciiTheme="majorHAnsi" w:hAnsiTheme="majorHAnsi"/>
          <w:sz w:val="22"/>
          <w:szCs w:val="22"/>
          <w:lang w:val="en-US"/>
        </w:rPr>
        <w:t>2005</w:t>
      </w:r>
      <w:r w:rsidR="00BE362C" w:rsidRPr="00521FE4">
        <w:rPr>
          <w:rFonts w:asciiTheme="majorHAnsi" w:hAnsiTheme="majorHAnsi"/>
          <w:sz w:val="22"/>
          <w:szCs w:val="22"/>
          <w:lang w:val="en-US"/>
        </w:rPr>
        <w:t xml:space="preserve"> – </w:t>
      </w:r>
      <w:r w:rsidR="00D068A9" w:rsidRPr="00521FE4">
        <w:rPr>
          <w:rFonts w:asciiTheme="majorHAnsi" w:hAnsiTheme="majorHAnsi"/>
          <w:sz w:val="22"/>
          <w:szCs w:val="22"/>
          <w:lang w:val="en-US"/>
        </w:rPr>
        <w:t>currently</w:t>
      </w:r>
      <w:bookmarkStart w:id="0" w:name="_GoBack"/>
      <w:bookmarkEnd w:id="0"/>
    </w:p>
    <w:p w:rsidR="002E56C2" w:rsidRPr="00521FE4" w:rsidRDefault="002E56C2" w:rsidP="00521FE4">
      <w:pPr>
        <w:pStyle w:val="NormalWeb"/>
        <w:spacing w:before="0" w:beforeAutospacing="0" w:after="0" w:afterAutospacing="0" w:line="276" w:lineRule="auto"/>
        <w:jc w:val="both"/>
        <w:rPr>
          <w:rFonts w:asciiTheme="majorHAnsi" w:hAnsiTheme="majorHAnsi"/>
          <w:sz w:val="22"/>
          <w:szCs w:val="22"/>
          <w:lang w:val="en-US"/>
        </w:rPr>
      </w:pPr>
    </w:p>
    <w:p w:rsidR="00BE362C" w:rsidRPr="00521FE4" w:rsidRDefault="001501D4" w:rsidP="00521FE4">
      <w:pPr>
        <w:pStyle w:val="NormalWeb"/>
        <w:spacing w:before="0" w:beforeAutospacing="0" w:after="0" w:afterAutospacing="0" w:line="276" w:lineRule="auto"/>
        <w:jc w:val="both"/>
        <w:rPr>
          <w:rFonts w:asciiTheme="majorHAnsi" w:hAnsiTheme="majorHAnsi"/>
          <w:b/>
          <w:sz w:val="22"/>
          <w:szCs w:val="22"/>
          <w:lang w:val="en-US"/>
        </w:rPr>
      </w:pPr>
      <w:r w:rsidRPr="00521FE4">
        <w:rPr>
          <w:rFonts w:asciiTheme="majorHAnsi" w:hAnsiTheme="majorHAnsi"/>
          <w:b/>
          <w:sz w:val="22"/>
          <w:szCs w:val="22"/>
          <w:lang w:val="en-US"/>
        </w:rPr>
        <w:t>Donor:</w:t>
      </w:r>
    </w:p>
    <w:p w:rsidR="00BE362C" w:rsidRPr="00521FE4" w:rsidRDefault="00196948" w:rsidP="00521FE4">
      <w:pPr>
        <w:pStyle w:val="NormalWeb"/>
        <w:spacing w:before="0" w:beforeAutospacing="0" w:after="0" w:afterAutospacing="0" w:line="276" w:lineRule="auto"/>
        <w:jc w:val="both"/>
        <w:rPr>
          <w:rFonts w:asciiTheme="majorHAnsi" w:hAnsiTheme="majorHAnsi"/>
          <w:sz w:val="22"/>
          <w:szCs w:val="22"/>
          <w:lang w:val="en-US"/>
        </w:rPr>
      </w:pPr>
      <w:r w:rsidRPr="00521FE4">
        <w:rPr>
          <w:rFonts w:asciiTheme="majorHAnsi" w:hAnsiTheme="majorHAnsi"/>
          <w:sz w:val="22"/>
          <w:szCs w:val="22"/>
          <w:lang w:val="en-US"/>
        </w:rPr>
        <w:t>Council of Europe</w:t>
      </w:r>
    </w:p>
    <w:p w:rsidR="00521FE4" w:rsidRPr="00521FE4" w:rsidRDefault="00521FE4" w:rsidP="00521FE4">
      <w:pPr>
        <w:pStyle w:val="NormalWeb"/>
        <w:spacing w:before="0" w:beforeAutospacing="0" w:after="0" w:afterAutospacing="0" w:line="276" w:lineRule="auto"/>
        <w:jc w:val="both"/>
        <w:rPr>
          <w:rFonts w:asciiTheme="majorHAnsi" w:hAnsiTheme="majorHAnsi"/>
          <w:sz w:val="22"/>
          <w:szCs w:val="22"/>
          <w:lang w:val="en-US"/>
        </w:rPr>
      </w:pPr>
    </w:p>
    <w:p w:rsidR="001501D4" w:rsidRPr="00521FE4" w:rsidRDefault="001501D4" w:rsidP="00521FE4">
      <w:pPr>
        <w:pStyle w:val="NormalWeb"/>
        <w:spacing w:before="0" w:beforeAutospacing="0" w:after="0" w:afterAutospacing="0" w:line="276" w:lineRule="auto"/>
        <w:jc w:val="both"/>
        <w:rPr>
          <w:rStyle w:val="Emphasis"/>
          <w:rFonts w:asciiTheme="majorHAnsi" w:hAnsiTheme="majorHAnsi"/>
          <w:i w:val="0"/>
          <w:sz w:val="22"/>
          <w:szCs w:val="22"/>
          <w:lang w:val="en-US"/>
        </w:rPr>
      </w:pPr>
      <w:r w:rsidRPr="00521FE4">
        <w:rPr>
          <w:rStyle w:val="Emphasis"/>
          <w:rFonts w:asciiTheme="majorHAnsi" w:hAnsiTheme="majorHAnsi"/>
          <w:i w:val="0"/>
          <w:sz w:val="22"/>
          <w:szCs w:val="22"/>
          <w:lang w:val="en-US"/>
        </w:rPr>
        <w:t>During 2005 - 2016, over 350 communities from Moldova shared their best practices that have been published in seven anthologies, and successful practices have become the subject of six documentaries distributed among local representatives from the country.</w:t>
      </w:r>
    </w:p>
    <w:p w:rsidR="00521FE4" w:rsidRPr="00521FE4" w:rsidRDefault="00521FE4" w:rsidP="00521FE4">
      <w:pPr>
        <w:pStyle w:val="NormalWeb"/>
        <w:spacing w:before="0" w:beforeAutospacing="0" w:after="0" w:afterAutospacing="0" w:line="276" w:lineRule="auto"/>
        <w:jc w:val="both"/>
        <w:rPr>
          <w:rStyle w:val="Emphasis"/>
          <w:rFonts w:asciiTheme="majorHAnsi" w:hAnsiTheme="majorHAnsi"/>
          <w:i w:val="0"/>
          <w:sz w:val="22"/>
          <w:szCs w:val="22"/>
          <w:lang w:val="en-US"/>
        </w:rPr>
      </w:pPr>
    </w:p>
    <w:p w:rsidR="00BE362C" w:rsidRPr="00521FE4" w:rsidRDefault="001501D4" w:rsidP="00521FE4">
      <w:pPr>
        <w:pStyle w:val="NormalWeb"/>
        <w:spacing w:before="0" w:beforeAutospacing="0" w:after="0" w:afterAutospacing="0" w:line="276" w:lineRule="auto"/>
        <w:jc w:val="both"/>
        <w:rPr>
          <w:rFonts w:asciiTheme="majorHAnsi" w:hAnsiTheme="majorHAnsi"/>
          <w:b/>
          <w:sz w:val="22"/>
          <w:szCs w:val="22"/>
          <w:lang w:val="en-US"/>
        </w:rPr>
      </w:pPr>
      <w:r w:rsidRPr="00521FE4">
        <w:rPr>
          <w:rFonts w:asciiTheme="majorHAnsi" w:hAnsiTheme="majorHAnsi"/>
          <w:b/>
          <w:sz w:val="22"/>
          <w:szCs w:val="22"/>
          <w:lang w:val="en-US"/>
        </w:rPr>
        <w:t>Sections to apply</w:t>
      </w:r>
    </w:p>
    <w:p w:rsidR="00521FE4" w:rsidRPr="00521FE4" w:rsidRDefault="00521FE4" w:rsidP="00521FE4">
      <w:pPr>
        <w:pStyle w:val="NormalWeb"/>
        <w:spacing w:before="0" w:beforeAutospacing="0" w:after="0" w:afterAutospacing="0" w:line="276" w:lineRule="auto"/>
        <w:jc w:val="both"/>
        <w:rPr>
          <w:rFonts w:asciiTheme="majorHAnsi" w:hAnsiTheme="majorHAnsi"/>
          <w:sz w:val="22"/>
          <w:szCs w:val="22"/>
          <w:lang w:val="en-US"/>
        </w:rPr>
      </w:pPr>
    </w:p>
    <w:p w:rsidR="00196948" w:rsidRPr="00521FE4" w:rsidRDefault="00196948" w:rsidP="00521FE4">
      <w:pPr>
        <w:spacing w:after="0"/>
        <w:jc w:val="both"/>
        <w:rPr>
          <w:rFonts w:asciiTheme="majorHAnsi" w:hAnsiTheme="majorHAnsi"/>
          <w:lang w:val="en-US"/>
        </w:rPr>
      </w:pPr>
      <w:r w:rsidRPr="00521FE4">
        <w:rPr>
          <w:rFonts w:asciiTheme="majorHAnsi" w:hAnsiTheme="majorHAnsi"/>
          <w:b/>
          <w:bCs/>
          <w:noProof/>
          <w:lang w:val="en-US"/>
        </w:rPr>
        <w:t xml:space="preserve">INTEGRITY, GOOD GOVERNANCE AND TRANSPARENCY IN THE DECISION-MAKING PROCESS </w:t>
      </w:r>
      <w:r w:rsidR="00BE362C" w:rsidRPr="00521FE4">
        <w:rPr>
          <w:rFonts w:asciiTheme="majorHAnsi" w:eastAsia="Times New Roman" w:hAnsiTheme="majorHAnsi" w:cs="Times New Roman"/>
          <w:lang w:val="en-US" w:eastAsia="ro-RO"/>
        </w:rPr>
        <w:br/>
      </w:r>
      <w:r w:rsidRPr="00521FE4">
        <w:rPr>
          <w:rFonts w:asciiTheme="majorHAnsi" w:hAnsiTheme="majorHAnsi"/>
          <w:lang w:val="en-US"/>
        </w:rPr>
        <w:t>Best practices from this section are referring to:</w:t>
      </w:r>
    </w:p>
    <w:p w:rsidR="00196948" w:rsidRPr="00521FE4" w:rsidRDefault="00196948" w:rsidP="00521FE4">
      <w:pPr>
        <w:pStyle w:val="ListParagraph"/>
        <w:numPr>
          <w:ilvl w:val="0"/>
          <w:numId w:val="13"/>
        </w:numPr>
        <w:spacing w:after="0"/>
        <w:jc w:val="both"/>
        <w:rPr>
          <w:rFonts w:asciiTheme="majorHAnsi" w:eastAsia="Times New Roman" w:hAnsiTheme="majorHAnsi" w:cs="Times New Roman"/>
          <w:lang w:val="en-US" w:eastAsia="ro-RO"/>
        </w:rPr>
      </w:pPr>
      <w:r w:rsidRPr="00521FE4">
        <w:rPr>
          <w:rFonts w:asciiTheme="majorHAnsi" w:hAnsiTheme="majorHAnsi"/>
          <w:lang w:val="en-US"/>
        </w:rPr>
        <w:t>Ensuring access to information</w:t>
      </w:r>
    </w:p>
    <w:p w:rsidR="00196948" w:rsidRPr="00521FE4" w:rsidRDefault="00196948" w:rsidP="00521FE4">
      <w:pPr>
        <w:pStyle w:val="ListParagraph"/>
        <w:numPr>
          <w:ilvl w:val="0"/>
          <w:numId w:val="13"/>
        </w:numPr>
        <w:spacing w:after="0"/>
        <w:jc w:val="both"/>
        <w:rPr>
          <w:rFonts w:asciiTheme="majorHAnsi" w:eastAsia="Times New Roman" w:hAnsiTheme="majorHAnsi" w:cs="Times New Roman"/>
          <w:lang w:val="en-US" w:eastAsia="ro-RO"/>
        </w:rPr>
      </w:pPr>
      <w:r w:rsidRPr="00521FE4">
        <w:rPr>
          <w:rFonts w:asciiTheme="majorHAnsi" w:hAnsiTheme="majorHAnsi"/>
          <w:lang w:val="en-US"/>
        </w:rPr>
        <w:t>Informational management in relation to citizens</w:t>
      </w:r>
    </w:p>
    <w:p w:rsidR="00196948" w:rsidRPr="00521FE4" w:rsidRDefault="00196948" w:rsidP="00521FE4">
      <w:pPr>
        <w:pStyle w:val="ListParagraph"/>
        <w:numPr>
          <w:ilvl w:val="0"/>
          <w:numId w:val="13"/>
        </w:numPr>
        <w:spacing w:after="0"/>
        <w:jc w:val="both"/>
        <w:rPr>
          <w:rFonts w:asciiTheme="majorHAnsi" w:eastAsia="Times New Roman" w:hAnsiTheme="majorHAnsi" w:cs="Times New Roman"/>
          <w:lang w:val="en-US" w:eastAsia="ro-RO"/>
        </w:rPr>
      </w:pPr>
      <w:r w:rsidRPr="00521FE4">
        <w:rPr>
          <w:rFonts w:asciiTheme="majorHAnsi" w:hAnsiTheme="majorHAnsi"/>
          <w:lang w:val="en-US"/>
        </w:rPr>
        <w:t>Ensuring transparency of local decisions and of the citizens’ involvement in the decision-making process</w:t>
      </w:r>
    </w:p>
    <w:p w:rsidR="00196948" w:rsidRPr="00521FE4" w:rsidRDefault="00196948" w:rsidP="00521FE4">
      <w:pPr>
        <w:pStyle w:val="ListParagraph"/>
        <w:numPr>
          <w:ilvl w:val="0"/>
          <w:numId w:val="13"/>
        </w:numPr>
        <w:spacing w:after="0"/>
        <w:jc w:val="both"/>
        <w:rPr>
          <w:rFonts w:asciiTheme="majorHAnsi" w:eastAsia="Times New Roman" w:hAnsiTheme="majorHAnsi" w:cs="Times New Roman"/>
          <w:lang w:val="en-US" w:eastAsia="ro-RO"/>
        </w:rPr>
      </w:pPr>
      <w:r w:rsidRPr="00521FE4">
        <w:rPr>
          <w:rFonts w:asciiTheme="majorHAnsi" w:hAnsiTheme="majorHAnsi"/>
          <w:lang w:val="en-US"/>
        </w:rPr>
        <w:t>Transparency and partnership between local government and civil society representatives</w:t>
      </w:r>
    </w:p>
    <w:p w:rsidR="00196948" w:rsidRPr="00521FE4" w:rsidRDefault="00196948" w:rsidP="00521FE4">
      <w:pPr>
        <w:spacing w:after="0"/>
        <w:jc w:val="both"/>
        <w:rPr>
          <w:rFonts w:asciiTheme="majorHAnsi" w:eastAsia="Times New Roman" w:hAnsiTheme="majorHAnsi" w:cs="Times New Roman"/>
          <w:lang w:val="en-US" w:eastAsia="ro-RO"/>
        </w:rPr>
      </w:pPr>
    </w:p>
    <w:p w:rsidR="00486EC7" w:rsidRPr="00521FE4" w:rsidRDefault="00196948" w:rsidP="00521FE4">
      <w:pPr>
        <w:spacing w:after="0"/>
        <w:rPr>
          <w:rFonts w:asciiTheme="majorHAnsi" w:hAnsiTheme="majorHAnsi"/>
          <w:b/>
          <w:bCs/>
          <w:noProof/>
          <w:lang w:val="en-US"/>
        </w:rPr>
      </w:pPr>
      <w:r w:rsidRPr="00521FE4">
        <w:rPr>
          <w:rFonts w:asciiTheme="majorHAnsi" w:hAnsiTheme="majorHAnsi"/>
          <w:b/>
          <w:bCs/>
          <w:noProof/>
          <w:lang w:val="en-US"/>
        </w:rPr>
        <w:t>LOCAL ECONOMIC DEVELOPMENT AND INTERCOMMUNITY COOPERATION MODELS</w:t>
      </w:r>
    </w:p>
    <w:p w:rsidR="00196948" w:rsidRPr="00521FE4" w:rsidRDefault="00196948" w:rsidP="00521FE4">
      <w:pPr>
        <w:autoSpaceDE w:val="0"/>
        <w:autoSpaceDN w:val="0"/>
        <w:adjustRightInd w:val="0"/>
        <w:spacing w:after="0"/>
        <w:rPr>
          <w:rFonts w:asciiTheme="majorHAnsi" w:hAnsiTheme="majorHAnsi"/>
          <w:lang w:val="en-US"/>
        </w:rPr>
      </w:pPr>
      <w:r w:rsidRPr="00521FE4">
        <w:rPr>
          <w:rFonts w:asciiTheme="majorHAnsi" w:hAnsiTheme="majorHAnsi"/>
          <w:lang w:val="en-US"/>
        </w:rPr>
        <w:t>Best practices presented by local authorities in this section refer to:</w:t>
      </w:r>
    </w:p>
    <w:p w:rsidR="00196948" w:rsidRPr="00521FE4" w:rsidRDefault="00196948" w:rsidP="00521FE4">
      <w:pPr>
        <w:pStyle w:val="ListParagraph"/>
        <w:numPr>
          <w:ilvl w:val="0"/>
          <w:numId w:val="14"/>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Supporting local entrepreneurship</w:t>
      </w:r>
    </w:p>
    <w:p w:rsidR="00196948" w:rsidRPr="00521FE4" w:rsidRDefault="00196948" w:rsidP="00521FE4">
      <w:pPr>
        <w:pStyle w:val="ListParagraph"/>
        <w:numPr>
          <w:ilvl w:val="0"/>
          <w:numId w:val="14"/>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Promoting gender equality in the management of local entrepreneurial activities</w:t>
      </w:r>
    </w:p>
    <w:p w:rsidR="00196948" w:rsidRPr="00521FE4" w:rsidRDefault="00196948" w:rsidP="00521FE4">
      <w:pPr>
        <w:pStyle w:val="ListParagraph"/>
        <w:numPr>
          <w:ilvl w:val="0"/>
          <w:numId w:val="14"/>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Creating public - private partnerships: the basis of a sustainable local economy</w:t>
      </w:r>
    </w:p>
    <w:p w:rsidR="00196948" w:rsidRPr="00521FE4" w:rsidRDefault="00196948" w:rsidP="00521FE4">
      <w:pPr>
        <w:pStyle w:val="ListParagraph"/>
        <w:numPr>
          <w:ilvl w:val="0"/>
          <w:numId w:val="14"/>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Sustainable public services through intercommunity cooperation</w:t>
      </w:r>
    </w:p>
    <w:p w:rsidR="00196948" w:rsidRPr="00521FE4" w:rsidRDefault="00196948" w:rsidP="00521FE4">
      <w:pPr>
        <w:pStyle w:val="ListParagraph"/>
        <w:numPr>
          <w:ilvl w:val="0"/>
          <w:numId w:val="14"/>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 xml:space="preserve">Rural development and agro tourism </w:t>
      </w:r>
    </w:p>
    <w:p w:rsidR="00486EC7" w:rsidRPr="00521FE4" w:rsidRDefault="00486EC7" w:rsidP="00521FE4">
      <w:pPr>
        <w:spacing w:after="0"/>
        <w:rPr>
          <w:rFonts w:asciiTheme="majorHAnsi" w:eastAsia="Times New Roman" w:hAnsiTheme="majorHAnsi" w:cs="Times New Roman"/>
          <w:lang w:val="en-US" w:eastAsia="ro-RO"/>
        </w:rPr>
      </w:pPr>
    </w:p>
    <w:p w:rsidR="00486EC7" w:rsidRPr="00521FE4" w:rsidRDefault="00196948" w:rsidP="00521FE4">
      <w:pPr>
        <w:spacing w:after="0"/>
        <w:jc w:val="both"/>
        <w:rPr>
          <w:rFonts w:asciiTheme="majorHAnsi" w:hAnsiTheme="majorHAnsi"/>
          <w:b/>
          <w:noProof/>
          <w:lang w:val="en-US"/>
        </w:rPr>
      </w:pPr>
      <w:r w:rsidRPr="00521FE4">
        <w:rPr>
          <w:rFonts w:asciiTheme="majorHAnsi" w:hAnsiTheme="majorHAnsi"/>
          <w:b/>
          <w:noProof/>
          <w:lang w:val="en-US"/>
        </w:rPr>
        <w:t>SUSTAINABLE SOLUTIONS FOR ENERGY EFFICIENT COMMUNITIES</w:t>
      </w:r>
    </w:p>
    <w:p w:rsidR="00521FE4" w:rsidRPr="00521FE4" w:rsidRDefault="00521FE4" w:rsidP="00521FE4">
      <w:pPr>
        <w:spacing w:after="0"/>
        <w:jc w:val="both"/>
        <w:rPr>
          <w:rFonts w:asciiTheme="majorHAnsi" w:hAnsiTheme="majorHAnsi"/>
          <w:lang w:val="en-US"/>
        </w:rPr>
      </w:pPr>
      <w:r w:rsidRPr="00521FE4">
        <w:rPr>
          <w:rFonts w:asciiTheme="majorHAnsi" w:hAnsiTheme="majorHAnsi"/>
          <w:lang w:val="en-US"/>
        </w:rPr>
        <w:t>Best practices from this section are referring to:</w:t>
      </w:r>
    </w:p>
    <w:p w:rsidR="00521FE4" w:rsidRPr="00521FE4" w:rsidRDefault="00521FE4" w:rsidP="00521FE4">
      <w:pPr>
        <w:pStyle w:val="ListParagraph"/>
        <w:numPr>
          <w:ilvl w:val="0"/>
          <w:numId w:val="16"/>
        </w:numPr>
        <w:spacing w:after="0"/>
        <w:jc w:val="both"/>
        <w:rPr>
          <w:rFonts w:asciiTheme="majorHAnsi" w:eastAsia="Times New Roman" w:hAnsiTheme="majorHAnsi" w:cs="Times New Roman"/>
          <w:lang w:val="en-US" w:eastAsia="ro-RO"/>
        </w:rPr>
      </w:pPr>
      <w:r w:rsidRPr="00521FE4">
        <w:rPr>
          <w:rFonts w:asciiTheme="majorHAnsi" w:hAnsiTheme="majorHAnsi"/>
          <w:lang w:val="en-US"/>
        </w:rPr>
        <w:t>The implementation of sustainable energy efficiency projects in public institutions</w:t>
      </w:r>
    </w:p>
    <w:p w:rsidR="00521FE4" w:rsidRPr="00521FE4" w:rsidRDefault="00521FE4" w:rsidP="00521FE4">
      <w:pPr>
        <w:pStyle w:val="ListParagraph"/>
        <w:numPr>
          <w:ilvl w:val="0"/>
          <w:numId w:val="11"/>
        </w:numPr>
        <w:spacing w:after="0"/>
        <w:jc w:val="both"/>
        <w:rPr>
          <w:rFonts w:asciiTheme="majorHAnsi" w:eastAsia="Times New Roman" w:hAnsiTheme="majorHAnsi" w:cs="Times New Roman"/>
          <w:lang w:val="en-US" w:eastAsia="ro-RO"/>
        </w:rPr>
      </w:pPr>
      <w:r w:rsidRPr="00521FE4">
        <w:rPr>
          <w:rFonts w:asciiTheme="majorHAnsi" w:hAnsiTheme="majorHAnsi"/>
          <w:lang w:val="en-US"/>
        </w:rPr>
        <w:t>Use of energy technologies in the management of public utility services</w:t>
      </w:r>
    </w:p>
    <w:p w:rsidR="00521FE4" w:rsidRPr="00521FE4" w:rsidRDefault="00521FE4" w:rsidP="00521FE4">
      <w:pPr>
        <w:pStyle w:val="ListParagraph"/>
        <w:numPr>
          <w:ilvl w:val="0"/>
          <w:numId w:val="11"/>
        </w:numPr>
        <w:spacing w:after="0"/>
        <w:jc w:val="both"/>
        <w:rPr>
          <w:rFonts w:asciiTheme="majorHAnsi" w:eastAsia="Times New Roman" w:hAnsiTheme="majorHAnsi" w:cs="Times New Roman"/>
          <w:lang w:val="en-US" w:eastAsia="ro-RO"/>
        </w:rPr>
      </w:pPr>
      <w:r w:rsidRPr="00521FE4">
        <w:rPr>
          <w:rFonts w:asciiTheme="majorHAnsi" w:hAnsiTheme="majorHAnsi"/>
          <w:lang w:val="en-US"/>
        </w:rPr>
        <w:t>Implementing energy conservation projects</w:t>
      </w:r>
      <w:r w:rsidRPr="00521FE4">
        <w:rPr>
          <w:rFonts w:asciiTheme="majorHAnsi" w:hAnsiTheme="majorHAnsi"/>
          <w:noProof/>
          <w:lang w:val="en-US"/>
        </w:rPr>
        <w:t xml:space="preserve"> </w:t>
      </w:r>
    </w:p>
    <w:p w:rsidR="00521FE4" w:rsidRPr="00521FE4" w:rsidRDefault="00521FE4" w:rsidP="00521FE4">
      <w:pPr>
        <w:pStyle w:val="ListParagraph"/>
        <w:numPr>
          <w:ilvl w:val="0"/>
          <w:numId w:val="11"/>
        </w:numPr>
        <w:spacing w:after="0"/>
        <w:jc w:val="both"/>
        <w:rPr>
          <w:rFonts w:asciiTheme="majorHAnsi" w:eastAsia="Times New Roman" w:hAnsiTheme="majorHAnsi" w:cs="Times New Roman"/>
          <w:lang w:val="en-US" w:eastAsia="ro-RO"/>
        </w:rPr>
      </w:pPr>
      <w:r w:rsidRPr="00521FE4">
        <w:rPr>
          <w:rFonts w:asciiTheme="majorHAnsi" w:hAnsiTheme="majorHAnsi"/>
          <w:lang w:val="en-US"/>
        </w:rPr>
        <w:t>Improvement and rehabilitation of street lighting</w:t>
      </w:r>
      <w:r w:rsidRPr="00521FE4">
        <w:rPr>
          <w:rFonts w:asciiTheme="majorHAnsi" w:hAnsiTheme="majorHAnsi"/>
          <w:noProof/>
          <w:lang w:val="en-US"/>
        </w:rPr>
        <w:t xml:space="preserve"> </w:t>
      </w:r>
    </w:p>
    <w:p w:rsidR="00521FE4" w:rsidRPr="00521FE4" w:rsidRDefault="00521FE4" w:rsidP="00521FE4">
      <w:pPr>
        <w:pStyle w:val="ListParagraph"/>
        <w:numPr>
          <w:ilvl w:val="0"/>
          <w:numId w:val="11"/>
        </w:numPr>
        <w:spacing w:after="0"/>
        <w:jc w:val="both"/>
        <w:rPr>
          <w:rFonts w:asciiTheme="majorHAnsi" w:eastAsia="Times New Roman" w:hAnsiTheme="majorHAnsi" w:cs="Times New Roman"/>
          <w:lang w:val="en-US" w:eastAsia="ro-RO"/>
        </w:rPr>
      </w:pPr>
      <w:r w:rsidRPr="00521FE4">
        <w:rPr>
          <w:rFonts w:asciiTheme="majorHAnsi" w:hAnsiTheme="majorHAnsi"/>
          <w:lang w:val="en-US"/>
        </w:rPr>
        <w:t>Informing the public about the impact of energy efficiency projects</w:t>
      </w:r>
    </w:p>
    <w:p w:rsidR="00486EC7" w:rsidRPr="00521FE4" w:rsidRDefault="00521FE4" w:rsidP="00521FE4">
      <w:pPr>
        <w:spacing w:after="0"/>
        <w:jc w:val="both"/>
        <w:rPr>
          <w:rFonts w:asciiTheme="majorHAnsi" w:eastAsia="Times New Roman" w:hAnsiTheme="majorHAnsi" w:cs="Times New Roman"/>
          <w:lang w:val="en-US" w:eastAsia="ro-RO"/>
        </w:rPr>
      </w:pPr>
      <w:r w:rsidRPr="00521FE4">
        <w:rPr>
          <w:rFonts w:asciiTheme="majorHAnsi" w:hAnsiTheme="majorHAnsi"/>
          <w:lang w:val="en-US"/>
        </w:rPr>
        <w:lastRenderedPageBreak/>
        <w:t xml:space="preserve"> </w:t>
      </w:r>
    </w:p>
    <w:p w:rsidR="00486EC7" w:rsidRPr="00521FE4" w:rsidRDefault="00196948" w:rsidP="00521FE4">
      <w:pPr>
        <w:suppressAutoHyphens/>
        <w:spacing w:after="0"/>
        <w:jc w:val="both"/>
        <w:rPr>
          <w:rFonts w:asciiTheme="majorHAnsi" w:hAnsiTheme="majorHAnsi"/>
          <w:b/>
          <w:noProof/>
          <w:lang w:val="en-US"/>
        </w:rPr>
      </w:pPr>
      <w:r w:rsidRPr="00521FE4">
        <w:rPr>
          <w:rFonts w:asciiTheme="majorHAnsi" w:hAnsiTheme="majorHAnsi"/>
          <w:b/>
          <w:noProof/>
          <w:lang w:val="en-US"/>
        </w:rPr>
        <w:t>EFFICIENT MANAGEMENT OF LOCAL PUBLIC SERVICES</w:t>
      </w:r>
    </w:p>
    <w:p w:rsidR="00196948" w:rsidRPr="00521FE4" w:rsidRDefault="00196948" w:rsidP="00521FE4">
      <w:pPr>
        <w:autoSpaceDE w:val="0"/>
        <w:autoSpaceDN w:val="0"/>
        <w:adjustRightInd w:val="0"/>
        <w:spacing w:after="0"/>
        <w:rPr>
          <w:rFonts w:asciiTheme="majorHAnsi" w:hAnsiTheme="majorHAnsi"/>
          <w:lang w:val="en-US"/>
        </w:rPr>
      </w:pPr>
      <w:r w:rsidRPr="00521FE4">
        <w:rPr>
          <w:rFonts w:asciiTheme="majorHAnsi" w:hAnsiTheme="majorHAnsi"/>
          <w:lang w:val="en-US"/>
        </w:rPr>
        <w:t>Good practices presented by local authorities in this section refer to:</w:t>
      </w:r>
    </w:p>
    <w:p w:rsidR="00521FE4" w:rsidRPr="00521FE4" w:rsidRDefault="00196948"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The construction, rehabilitation, expansion and modernization of the</w:t>
      </w:r>
      <w:r w:rsidR="00521FE4" w:rsidRPr="00521FE4">
        <w:rPr>
          <w:rFonts w:asciiTheme="majorHAnsi" w:hAnsiTheme="majorHAnsi"/>
          <w:lang w:val="en-US"/>
        </w:rPr>
        <w:t xml:space="preserve"> </w:t>
      </w:r>
      <w:r w:rsidRPr="00521FE4">
        <w:rPr>
          <w:rFonts w:asciiTheme="majorHAnsi" w:hAnsiTheme="majorHAnsi"/>
          <w:lang w:val="en-US"/>
        </w:rPr>
        <w:t>supply and distribution of drinking water and sanitation</w:t>
      </w:r>
    </w:p>
    <w:p w:rsidR="00521FE4" w:rsidRPr="00521FE4" w:rsidRDefault="00196948"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Development of integrated waste management</w:t>
      </w:r>
    </w:p>
    <w:p w:rsidR="00521FE4" w:rsidRPr="00521FE4" w:rsidRDefault="00196948"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 xml:space="preserve">Efficient use of public </w:t>
      </w:r>
      <w:r w:rsidR="00521FE4" w:rsidRPr="00521FE4">
        <w:rPr>
          <w:rFonts w:asciiTheme="majorHAnsi" w:hAnsiTheme="majorHAnsi"/>
          <w:lang w:val="en-US"/>
        </w:rPr>
        <w:t>assets</w:t>
      </w:r>
    </w:p>
    <w:p w:rsidR="00521FE4" w:rsidRPr="00521FE4" w:rsidRDefault="00196948"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Modernization of local road</w:t>
      </w:r>
      <w:r w:rsidR="00521FE4" w:rsidRPr="00521FE4">
        <w:rPr>
          <w:rFonts w:asciiTheme="majorHAnsi" w:hAnsiTheme="majorHAnsi"/>
          <w:lang w:val="en-US"/>
        </w:rPr>
        <w:t>s infrastructure</w:t>
      </w:r>
      <w:r w:rsidRPr="00521FE4">
        <w:rPr>
          <w:rFonts w:asciiTheme="majorHAnsi" w:hAnsiTheme="majorHAnsi"/>
          <w:lang w:val="en-US"/>
        </w:rPr>
        <w:t xml:space="preserve"> for citizens</w:t>
      </w:r>
    </w:p>
    <w:p w:rsidR="00196948" w:rsidRPr="00521FE4" w:rsidRDefault="00521FE4"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r w:rsidRPr="00521FE4">
        <w:rPr>
          <w:rFonts w:asciiTheme="majorHAnsi" w:hAnsiTheme="majorHAnsi"/>
          <w:lang w:val="en-US"/>
        </w:rPr>
        <w:t>P</w:t>
      </w:r>
      <w:r w:rsidR="00196948" w:rsidRPr="00521FE4">
        <w:rPr>
          <w:rFonts w:asciiTheme="majorHAnsi" w:hAnsiTheme="majorHAnsi"/>
          <w:lang w:val="en-US"/>
        </w:rPr>
        <w:t xml:space="preserve">rovision of quality public services for </w:t>
      </w:r>
      <w:r w:rsidRPr="00521FE4">
        <w:rPr>
          <w:rFonts w:asciiTheme="majorHAnsi" w:hAnsiTheme="majorHAnsi"/>
          <w:lang w:val="en-US"/>
        </w:rPr>
        <w:t>everyone</w:t>
      </w:r>
      <w:r w:rsidR="00196948" w:rsidRPr="00521FE4">
        <w:rPr>
          <w:rFonts w:asciiTheme="majorHAnsi" w:hAnsiTheme="majorHAnsi"/>
          <w:lang w:val="en-US"/>
        </w:rPr>
        <w:t xml:space="preserve"> </w:t>
      </w:r>
    </w:p>
    <w:p w:rsidR="00521FE4" w:rsidRPr="00521FE4" w:rsidRDefault="00521FE4" w:rsidP="00521FE4">
      <w:pPr>
        <w:pStyle w:val="ListParagraph"/>
        <w:numPr>
          <w:ilvl w:val="0"/>
          <w:numId w:val="15"/>
        </w:numPr>
        <w:autoSpaceDE w:val="0"/>
        <w:autoSpaceDN w:val="0"/>
        <w:adjustRightInd w:val="0"/>
        <w:spacing w:after="0"/>
        <w:rPr>
          <w:rFonts w:asciiTheme="majorHAnsi" w:eastAsia="MyriadPro-Regular" w:hAnsiTheme="majorHAnsi" w:cs="MyriadPro-Regular"/>
          <w:noProof/>
          <w:lang w:val="en-US"/>
        </w:rPr>
      </w:pPr>
    </w:p>
    <w:p w:rsidR="001501D4" w:rsidRPr="00521FE4" w:rsidRDefault="00F32C8E" w:rsidP="00521FE4">
      <w:pPr>
        <w:spacing w:after="0"/>
        <w:jc w:val="both"/>
        <w:rPr>
          <w:rFonts w:asciiTheme="majorHAnsi" w:eastAsia="Times New Roman" w:hAnsiTheme="majorHAnsi" w:cs="Times New Roman"/>
          <w:lang w:val="en-US" w:eastAsia="ro-RO"/>
        </w:rPr>
      </w:pPr>
      <w:r w:rsidRPr="00521FE4">
        <w:rPr>
          <w:rFonts w:asciiTheme="majorHAnsi" w:eastAsia="Times New Roman" w:hAnsiTheme="majorHAnsi" w:cs="Times New Roman"/>
          <w:lang w:val="en-US" w:eastAsia="ro-RO"/>
        </w:rPr>
        <w:t>Par</w:t>
      </w:r>
      <w:r w:rsidR="001501D4" w:rsidRPr="001501D4">
        <w:rPr>
          <w:rFonts w:asciiTheme="majorHAnsi" w:eastAsia="Times New Roman" w:hAnsiTheme="majorHAnsi" w:cs="Times New Roman"/>
          <w:lang w:val="en-US" w:eastAsia="ro-RO"/>
        </w:rPr>
        <w:t xml:space="preserve">ticipating at the Best Practice </w:t>
      </w:r>
      <w:proofErr w:type="spellStart"/>
      <w:r w:rsidR="001501D4" w:rsidRPr="001501D4">
        <w:rPr>
          <w:rFonts w:asciiTheme="majorHAnsi" w:eastAsia="Times New Roman" w:hAnsiTheme="majorHAnsi" w:cs="Times New Roman"/>
          <w:lang w:val="en-US" w:eastAsia="ro-RO"/>
        </w:rPr>
        <w:t>Programme</w:t>
      </w:r>
      <w:proofErr w:type="spellEnd"/>
      <w:r w:rsidR="001501D4" w:rsidRPr="001501D4">
        <w:rPr>
          <w:rFonts w:asciiTheme="majorHAnsi" w:eastAsia="Times New Roman" w:hAnsiTheme="majorHAnsi" w:cs="Times New Roman"/>
          <w:lang w:val="en-US" w:eastAsia="ro-RO"/>
        </w:rPr>
        <w:t xml:space="preserve">, local authorities representatives have the opportunity to inspire and to implement, in their communities, successful and </w:t>
      </w:r>
      <w:proofErr w:type="spellStart"/>
      <w:r w:rsidR="001501D4" w:rsidRPr="001501D4">
        <w:rPr>
          <w:rFonts w:asciiTheme="majorHAnsi" w:eastAsia="Times New Roman" w:hAnsiTheme="majorHAnsi" w:cs="Times New Roman"/>
          <w:lang w:val="en-US" w:eastAsia="ro-RO"/>
        </w:rPr>
        <w:t>performant</w:t>
      </w:r>
      <w:proofErr w:type="spellEnd"/>
      <w:r w:rsidR="001501D4" w:rsidRPr="001501D4">
        <w:rPr>
          <w:rFonts w:asciiTheme="majorHAnsi" w:eastAsia="Times New Roman" w:hAnsiTheme="majorHAnsi" w:cs="Times New Roman"/>
          <w:lang w:val="en-US" w:eastAsia="ro-RO"/>
        </w:rPr>
        <w:t xml:space="preserve"> models. In this way, the local government will become more efficient, and the quality of life of residents will improve noticeably.</w:t>
      </w:r>
    </w:p>
    <w:p w:rsidR="00521FE4" w:rsidRPr="001501D4" w:rsidRDefault="00521FE4" w:rsidP="00521FE4">
      <w:pPr>
        <w:spacing w:after="0"/>
        <w:jc w:val="both"/>
        <w:rPr>
          <w:rFonts w:asciiTheme="majorHAnsi" w:eastAsia="Times New Roman" w:hAnsiTheme="majorHAnsi" w:cs="Times New Roman"/>
          <w:lang w:val="en-US" w:eastAsia="ro-RO"/>
        </w:rPr>
      </w:pPr>
    </w:p>
    <w:p w:rsidR="001501D4" w:rsidRPr="00521FE4" w:rsidRDefault="001501D4" w:rsidP="00521FE4">
      <w:pPr>
        <w:spacing w:after="0"/>
        <w:jc w:val="both"/>
        <w:rPr>
          <w:rFonts w:asciiTheme="majorHAnsi" w:eastAsia="Times New Roman" w:hAnsiTheme="majorHAnsi" w:cs="Times New Roman"/>
          <w:b/>
          <w:bCs/>
          <w:lang w:val="en-US" w:eastAsia="ro-RO"/>
        </w:rPr>
      </w:pPr>
      <w:r w:rsidRPr="00521FE4">
        <w:rPr>
          <w:rFonts w:asciiTheme="majorHAnsi" w:eastAsia="Times New Roman" w:hAnsiTheme="majorHAnsi" w:cs="Times New Roman"/>
          <w:b/>
          <w:bCs/>
          <w:lang w:val="en-US" w:eastAsia="ro-RO"/>
        </w:rPr>
        <w:t xml:space="preserve">A good local practice means success stories, partnerships and innovation and the Best Practice </w:t>
      </w:r>
      <w:proofErr w:type="spellStart"/>
      <w:r w:rsidRPr="00521FE4">
        <w:rPr>
          <w:rFonts w:asciiTheme="majorHAnsi" w:eastAsia="Times New Roman" w:hAnsiTheme="majorHAnsi" w:cs="Times New Roman"/>
          <w:b/>
          <w:bCs/>
          <w:lang w:val="en-US" w:eastAsia="ro-RO"/>
        </w:rPr>
        <w:t>Programme</w:t>
      </w:r>
      <w:proofErr w:type="spellEnd"/>
      <w:r w:rsidRPr="00521FE4">
        <w:rPr>
          <w:rFonts w:asciiTheme="majorHAnsi" w:eastAsia="Times New Roman" w:hAnsiTheme="majorHAnsi" w:cs="Times New Roman"/>
          <w:b/>
          <w:bCs/>
          <w:lang w:val="en-US" w:eastAsia="ro-RO"/>
        </w:rPr>
        <w:t xml:space="preserve"> comes in this sense, to ensure the sustainability of these initiatives by sharing knowledge, skills and experiences.</w:t>
      </w:r>
    </w:p>
    <w:p w:rsidR="00521FE4" w:rsidRPr="00521FE4" w:rsidRDefault="00521FE4" w:rsidP="00521FE4">
      <w:pPr>
        <w:spacing w:after="0"/>
        <w:jc w:val="both"/>
        <w:rPr>
          <w:rFonts w:asciiTheme="majorHAnsi" w:eastAsia="Times New Roman" w:hAnsiTheme="majorHAnsi" w:cs="Times New Roman"/>
          <w:lang w:val="en-US" w:eastAsia="ro-RO"/>
        </w:rPr>
      </w:pPr>
    </w:p>
    <w:p w:rsidR="00486EC7" w:rsidRPr="00521FE4" w:rsidRDefault="001501D4" w:rsidP="00521FE4">
      <w:pPr>
        <w:spacing w:after="0"/>
        <w:jc w:val="both"/>
        <w:rPr>
          <w:rFonts w:asciiTheme="majorHAnsi" w:eastAsia="Times New Roman" w:hAnsiTheme="majorHAnsi" w:cs="Times New Roman"/>
          <w:iCs/>
          <w:lang w:val="en-US" w:eastAsia="ro-RO"/>
        </w:rPr>
      </w:pPr>
      <w:r w:rsidRPr="00521FE4">
        <w:rPr>
          <w:rFonts w:asciiTheme="majorHAnsi" w:eastAsia="Times New Roman" w:hAnsiTheme="majorHAnsi" w:cs="Times New Roman"/>
          <w:iCs/>
          <w:lang w:val="en-US" w:eastAsia="ro-RO"/>
        </w:rPr>
        <w:t xml:space="preserve">To see more information on the Best Practices </w:t>
      </w:r>
      <w:proofErr w:type="spellStart"/>
      <w:r w:rsidRPr="00521FE4">
        <w:rPr>
          <w:rFonts w:asciiTheme="majorHAnsi" w:eastAsia="Times New Roman" w:hAnsiTheme="majorHAnsi" w:cs="Times New Roman"/>
          <w:iCs/>
          <w:lang w:val="en-US" w:eastAsia="ro-RO"/>
        </w:rPr>
        <w:t>Programme</w:t>
      </w:r>
      <w:proofErr w:type="spellEnd"/>
      <w:r w:rsidR="00BE362C" w:rsidRPr="00521FE4">
        <w:rPr>
          <w:rFonts w:asciiTheme="majorHAnsi" w:eastAsia="Times New Roman" w:hAnsiTheme="majorHAnsi" w:cs="Times New Roman"/>
          <w:iCs/>
          <w:lang w:val="en-US" w:eastAsia="ro-RO"/>
        </w:rPr>
        <w:t xml:space="preserve">, </w:t>
      </w:r>
      <w:r w:rsidRPr="00521FE4">
        <w:rPr>
          <w:rFonts w:asciiTheme="majorHAnsi" w:eastAsia="Times New Roman" w:hAnsiTheme="majorHAnsi" w:cs="Times New Roman"/>
          <w:iCs/>
          <w:lang w:val="en-US" w:eastAsia="ro-RO"/>
        </w:rPr>
        <w:t xml:space="preserve">please see the </w:t>
      </w:r>
      <w:r w:rsidRPr="00521FE4">
        <w:rPr>
          <w:rFonts w:asciiTheme="majorHAnsi" w:eastAsia="Times New Roman" w:hAnsiTheme="majorHAnsi" w:cs="Times New Roman"/>
          <w:b/>
          <w:iCs/>
          <w:lang w:val="en-US" w:eastAsia="ro-RO"/>
        </w:rPr>
        <w:t>Informative Prospectus</w:t>
      </w:r>
      <w:r w:rsidRPr="00521FE4">
        <w:rPr>
          <w:rFonts w:asciiTheme="majorHAnsi" w:eastAsia="Times New Roman" w:hAnsiTheme="majorHAnsi" w:cs="Times New Roman"/>
          <w:iCs/>
          <w:lang w:val="en-US" w:eastAsia="ro-RO"/>
        </w:rPr>
        <w:t xml:space="preserve"> (available only in Romanian):</w:t>
      </w:r>
    </w:p>
    <w:p w:rsidR="00521FE4" w:rsidRPr="00521FE4" w:rsidRDefault="00521FE4" w:rsidP="00521FE4">
      <w:pPr>
        <w:spacing w:after="0"/>
        <w:jc w:val="both"/>
        <w:rPr>
          <w:rFonts w:asciiTheme="majorHAnsi" w:eastAsia="Times New Roman" w:hAnsiTheme="majorHAnsi" w:cs="Times New Roman"/>
          <w:iCs/>
          <w:lang w:val="en-US" w:eastAsia="ro-RO"/>
        </w:rPr>
      </w:pPr>
    </w:p>
    <w:p w:rsidR="00043385" w:rsidRPr="00521FE4" w:rsidRDefault="00D068A9" w:rsidP="00521FE4">
      <w:pPr>
        <w:spacing w:after="0"/>
        <w:jc w:val="both"/>
        <w:rPr>
          <w:rFonts w:asciiTheme="majorHAnsi" w:hAnsiTheme="majorHAnsi"/>
          <w:lang w:val="en-US"/>
        </w:rPr>
      </w:pPr>
      <w:hyperlink r:id="rId9" w:history="1">
        <w:proofErr w:type="spellStart"/>
        <w:r w:rsidR="00043385" w:rsidRPr="00521FE4">
          <w:rPr>
            <w:rStyle w:val="Hyperlink"/>
            <w:rFonts w:asciiTheme="majorHAnsi" w:hAnsiTheme="majorHAnsi"/>
            <w:lang w:val="en-US"/>
          </w:rPr>
          <w:t>Prospectul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Informativ</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Împreună</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pentru</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performanțe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în</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guvernarea</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locală</w:t>
        </w:r>
        <w:proofErr w:type="spellEnd"/>
        <w:r w:rsidR="00043385" w:rsidRPr="00521FE4">
          <w:rPr>
            <w:rStyle w:val="Hyperlink"/>
            <w:rFonts w:asciiTheme="majorHAnsi" w:hAnsiTheme="majorHAnsi"/>
            <w:lang w:val="en-US"/>
          </w:rPr>
          <w:t xml:space="preserve"> 2014 - 2015"</w:t>
        </w:r>
      </w:hyperlink>
    </w:p>
    <w:p w:rsidR="00043385" w:rsidRPr="00521FE4" w:rsidRDefault="00D068A9" w:rsidP="00521FE4">
      <w:pPr>
        <w:spacing w:after="0"/>
        <w:jc w:val="both"/>
        <w:rPr>
          <w:rFonts w:asciiTheme="majorHAnsi" w:hAnsiTheme="majorHAnsi"/>
          <w:lang w:val="en-US"/>
        </w:rPr>
      </w:pPr>
      <w:hyperlink r:id="rId10" w:history="1">
        <w:proofErr w:type="spellStart"/>
        <w:r w:rsidR="00043385" w:rsidRPr="00521FE4">
          <w:rPr>
            <w:rStyle w:val="Hyperlink"/>
            <w:rFonts w:asciiTheme="majorHAnsi" w:hAnsiTheme="majorHAnsi"/>
            <w:lang w:val="en-US"/>
          </w:rPr>
          <w:t>Prospectul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Informativ</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Împreună</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pentru</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performanțe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în</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guvernarea</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locală</w:t>
        </w:r>
        <w:proofErr w:type="spellEnd"/>
        <w:r w:rsidR="00043385" w:rsidRPr="00521FE4">
          <w:rPr>
            <w:rStyle w:val="Hyperlink"/>
            <w:rFonts w:asciiTheme="majorHAnsi" w:hAnsiTheme="majorHAnsi"/>
            <w:lang w:val="en-US"/>
          </w:rPr>
          <w:t xml:space="preserve"> 2013 - 2014"</w:t>
        </w:r>
      </w:hyperlink>
    </w:p>
    <w:p w:rsidR="00043385" w:rsidRPr="00521FE4" w:rsidRDefault="00D068A9" w:rsidP="00521FE4">
      <w:pPr>
        <w:spacing w:after="0"/>
        <w:jc w:val="both"/>
        <w:rPr>
          <w:rFonts w:asciiTheme="majorHAnsi" w:hAnsiTheme="majorHAnsi"/>
          <w:lang w:val="en-US"/>
        </w:rPr>
      </w:pPr>
      <w:hyperlink r:id="rId11" w:history="1">
        <w:proofErr w:type="spellStart"/>
        <w:r w:rsidR="00043385" w:rsidRPr="00521FE4">
          <w:rPr>
            <w:rStyle w:val="Hyperlink"/>
            <w:rFonts w:asciiTheme="majorHAnsi" w:hAnsiTheme="majorHAnsi"/>
            <w:lang w:val="en-US"/>
          </w:rPr>
          <w:t>Prospectul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Informativ</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Împreună</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pentru</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performanţe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în</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guvernarea</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locală</w:t>
        </w:r>
        <w:proofErr w:type="spellEnd"/>
        <w:r w:rsidR="00043385" w:rsidRPr="00521FE4">
          <w:rPr>
            <w:rStyle w:val="Hyperlink"/>
            <w:rFonts w:asciiTheme="majorHAnsi" w:hAnsiTheme="majorHAnsi"/>
            <w:lang w:val="en-US"/>
          </w:rPr>
          <w:t xml:space="preserve"> 2012 - 2013"</w:t>
        </w:r>
      </w:hyperlink>
    </w:p>
    <w:p w:rsidR="00043385" w:rsidRPr="00521FE4" w:rsidRDefault="00D068A9" w:rsidP="00521FE4">
      <w:pPr>
        <w:spacing w:after="0"/>
        <w:jc w:val="both"/>
        <w:rPr>
          <w:rStyle w:val="Hyperlink"/>
          <w:rFonts w:asciiTheme="majorHAnsi" w:hAnsiTheme="majorHAnsi"/>
          <w:lang w:val="en-US"/>
        </w:rPr>
      </w:pPr>
      <w:hyperlink r:id="rId12" w:history="1">
        <w:proofErr w:type="spellStart"/>
        <w:r w:rsidR="00043385" w:rsidRPr="00521FE4">
          <w:rPr>
            <w:rStyle w:val="Hyperlink"/>
            <w:rFonts w:asciiTheme="majorHAnsi" w:hAnsiTheme="majorHAnsi"/>
            <w:lang w:val="en-US"/>
          </w:rPr>
          <w:t>Prospectul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Informativ</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Împreună</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pentru</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performanţe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în</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guvernarea</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locală</w:t>
        </w:r>
        <w:proofErr w:type="spellEnd"/>
        <w:r w:rsidR="00043385" w:rsidRPr="00521FE4">
          <w:rPr>
            <w:rStyle w:val="Hyperlink"/>
            <w:rFonts w:asciiTheme="majorHAnsi" w:hAnsiTheme="majorHAnsi"/>
            <w:lang w:val="en-US"/>
          </w:rPr>
          <w:t xml:space="preserve"> 2011 - 2012"</w:t>
        </w:r>
      </w:hyperlink>
    </w:p>
    <w:p w:rsidR="00521FE4" w:rsidRPr="00521FE4" w:rsidRDefault="00521FE4" w:rsidP="00521FE4">
      <w:pPr>
        <w:spacing w:after="0"/>
        <w:jc w:val="both"/>
        <w:rPr>
          <w:rFonts w:asciiTheme="majorHAnsi" w:eastAsia="Times New Roman" w:hAnsiTheme="majorHAnsi" w:cs="Times New Roman"/>
          <w:iCs/>
          <w:lang w:val="en-US" w:eastAsia="ro-RO"/>
        </w:rPr>
      </w:pPr>
    </w:p>
    <w:p w:rsidR="00486EC7" w:rsidRPr="00521FE4" w:rsidRDefault="001501D4" w:rsidP="00521FE4">
      <w:pPr>
        <w:spacing w:after="0"/>
        <w:jc w:val="both"/>
        <w:rPr>
          <w:rFonts w:asciiTheme="majorHAnsi" w:eastAsia="Times New Roman" w:hAnsiTheme="majorHAnsi" w:cs="Times New Roman"/>
          <w:b/>
          <w:iCs/>
          <w:lang w:val="en-US" w:eastAsia="ro-RO"/>
        </w:rPr>
      </w:pPr>
      <w:r w:rsidRPr="00521FE4">
        <w:rPr>
          <w:rFonts w:asciiTheme="majorHAnsi" w:eastAsia="Times New Roman" w:hAnsiTheme="majorHAnsi" w:cs="Times New Roman"/>
          <w:b/>
          <w:iCs/>
          <w:lang w:val="en-US" w:eastAsia="ro-RO"/>
        </w:rPr>
        <w:t>Open Days events in municipalities with the best practices</w:t>
      </w:r>
    </w:p>
    <w:p w:rsidR="00043385" w:rsidRPr="00521FE4" w:rsidRDefault="00D068A9" w:rsidP="00521FE4">
      <w:pPr>
        <w:spacing w:after="0"/>
        <w:jc w:val="both"/>
        <w:rPr>
          <w:rStyle w:val="Hyperlink"/>
          <w:rFonts w:asciiTheme="majorHAnsi" w:hAnsiTheme="majorHAnsi"/>
          <w:lang w:val="en-US"/>
        </w:rPr>
      </w:pPr>
      <w:hyperlink r:id="rId13" w:history="1">
        <w:r w:rsidR="00043385" w:rsidRPr="00521FE4">
          <w:rPr>
            <w:rStyle w:val="Hyperlink"/>
            <w:rFonts w:asciiTheme="majorHAnsi" w:hAnsiTheme="majorHAnsi"/>
            <w:lang w:val="en-US"/>
          </w:rPr>
          <w:t xml:space="preserve">Material </w:t>
        </w:r>
        <w:proofErr w:type="spellStart"/>
        <w:r w:rsidR="00043385" w:rsidRPr="00521FE4">
          <w:rPr>
            <w:rStyle w:val="Hyperlink"/>
            <w:rFonts w:asciiTheme="majorHAnsi" w:hAnsiTheme="majorHAnsi"/>
            <w:lang w:val="en-US"/>
          </w:rPr>
          <w:t>promoțional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Ziua</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Ușilor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Deschise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Schimb</w:t>
        </w:r>
        <w:proofErr w:type="spellEnd"/>
        <w:r w:rsidR="00043385" w:rsidRPr="00521FE4">
          <w:rPr>
            <w:rStyle w:val="Hyperlink"/>
            <w:rFonts w:asciiTheme="majorHAnsi" w:hAnsiTheme="majorHAnsi"/>
            <w:lang w:val="en-US"/>
          </w:rPr>
          <w:t xml:space="preserve"> de </w:t>
        </w:r>
        <w:proofErr w:type="spellStart"/>
        <w:r w:rsidR="00043385" w:rsidRPr="00521FE4">
          <w:rPr>
            <w:rStyle w:val="Hyperlink"/>
            <w:rFonts w:asciiTheme="majorHAnsi" w:hAnsiTheme="majorHAnsi"/>
            <w:lang w:val="en-US"/>
          </w:rPr>
          <w:t>experiență</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și</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bune</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w:t>
        </w:r>
      </w:hyperlink>
    </w:p>
    <w:p w:rsidR="00521FE4" w:rsidRPr="00521FE4" w:rsidRDefault="00521FE4" w:rsidP="00521FE4">
      <w:pPr>
        <w:spacing w:after="0"/>
        <w:jc w:val="both"/>
        <w:rPr>
          <w:rFonts w:asciiTheme="majorHAnsi" w:eastAsia="Times New Roman" w:hAnsiTheme="majorHAnsi" w:cs="Times New Roman"/>
          <w:b/>
          <w:iCs/>
          <w:lang w:val="en-US" w:eastAsia="ro-RO"/>
        </w:rPr>
      </w:pPr>
    </w:p>
    <w:p w:rsidR="00486EC7" w:rsidRPr="00521FE4" w:rsidRDefault="001501D4" w:rsidP="00521FE4">
      <w:pPr>
        <w:spacing w:after="0"/>
        <w:jc w:val="both"/>
        <w:rPr>
          <w:rFonts w:asciiTheme="majorHAnsi" w:hAnsiTheme="majorHAnsi"/>
          <w:b/>
          <w:lang w:val="en-US"/>
        </w:rPr>
      </w:pPr>
      <w:r w:rsidRPr="00521FE4">
        <w:rPr>
          <w:rFonts w:asciiTheme="majorHAnsi" w:hAnsiTheme="majorHAnsi"/>
          <w:b/>
          <w:lang w:val="en-US"/>
        </w:rPr>
        <w:t>The Anthology of best practices</w:t>
      </w:r>
    </w:p>
    <w:p w:rsidR="00043385" w:rsidRPr="00521FE4" w:rsidRDefault="00D068A9" w:rsidP="00521FE4">
      <w:pPr>
        <w:spacing w:after="0"/>
        <w:jc w:val="both"/>
        <w:rPr>
          <w:rFonts w:asciiTheme="majorHAnsi" w:hAnsiTheme="majorHAnsi"/>
          <w:lang w:val="en-US"/>
        </w:rPr>
      </w:pPr>
      <w:hyperlink r:id="rId14" w:history="1">
        <w:r w:rsidR="00043385" w:rsidRPr="00521FE4">
          <w:rPr>
            <w:rStyle w:val="Hyperlink"/>
            <w:rFonts w:asciiTheme="majorHAnsi" w:hAnsiTheme="majorHAnsi"/>
            <w:lang w:val="en-US"/>
          </w:rPr>
          <w:t xml:space="preserve">O </w:t>
        </w:r>
        <w:proofErr w:type="spellStart"/>
        <w:r w:rsidR="00043385" w:rsidRPr="00521FE4">
          <w:rPr>
            <w:rStyle w:val="Hyperlink"/>
            <w:rFonts w:asciiTheme="majorHAnsi" w:hAnsiTheme="majorHAnsi"/>
            <w:lang w:val="en-US"/>
          </w:rPr>
          <w:t>antologie</w:t>
        </w:r>
        <w:proofErr w:type="spellEnd"/>
        <w:r w:rsidR="00043385" w:rsidRPr="00521FE4">
          <w:rPr>
            <w:rStyle w:val="Hyperlink"/>
            <w:rFonts w:asciiTheme="majorHAnsi" w:hAnsiTheme="majorHAnsi"/>
            <w:lang w:val="en-US"/>
          </w:rPr>
          <w:t xml:space="preserve"> a </w:t>
        </w:r>
        <w:proofErr w:type="spellStart"/>
        <w:r w:rsidR="00043385" w:rsidRPr="00521FE4">
          <w:rPr>
            <w:rStyle w:val="Hyperlink"/>
            <w:rFonts w:asciiTheme="majorHAnsi" w:hAnsiTheme="majorHAnsi"/>
            <w:lang w:val="en-US"/>
          </w:rPr>
          <w:t>bunelor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 xml:space="preserve"> ale </w:t>
        </w:r>
        <w:proofErr w:type="spellStart"/>
        <w:r w:rsidR="00043385" w:rsidRPr="00521FE4">
          <w:rPr>
            <w:rStyle w:val="Hyperlink"/>
            <w:rFonts w:asciiTheme="majorHAnsi" w:hAnsiTheme="majorHAnsi"/>
            <w:lang w:val="en-US"/>
          </w:rPr>
          <w:t>autorităților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publice</w:t>
        </w:r>
        <w:proofErr w:type="spellEnd"/>
        <w:r w:rsidR="00043385" w:rsidRPr="00521FE4">
          <w:rPr>
            <w:rStyle w:val="Hyperlink"/>
            <w:rFonts w:asciiTheme="majorHAnsi" w:hAnsiTheme="majorHAnsi"/>
            <w:lang w:val="en-US"/>
          </w:rPr>
          <w:t xml:space="preserve"> locale din </w:t>
        </w:r>
        <w:proofErr w:type="spellStart"/>
        <w:r w:rsidR="00043385" w:rsidRPr="00521FE4">
          <w:rPr>
            <w:rStyle w:val="Hyperlink"/>
            <w:rFonts w:asciiTheme="majorHAnsi" w:hAnsiTheme="majorHAnsi"/>
            <w:lang w:val="en-US"/>
          </w:rPr>
          <w:t>Republica</w:t>
        </w:r>
        <w:proofErr w:type="spellEnd"/>
        <w:r w:rsidR="00043385" w:rsidRPr="00521FE4">
          <w:rPr>
            <w:rStyle w:val="Hyperlink"/>
            <w:rFonts w:asciiTheme="majorHAnsi" w:hAnsiTheme="majorHAnsi"/>
            <w:lang w:val="en-US"/>
          </w:rPr>
          <w:t xml:space="preserve"> Moldova, </w:t>
        </w:r>
        <w:proofErr w:type="spellStart"/>
        <w:r w:rsidR="00043385" w:rsidRPr="00521FE4">
          <w:rPr>
            <w:rStyle w:val="Hyperlink"/>
            <w:rFonts w:asciiTheme="majorHAnsi" w:hAnsiTheme="majorHAnsi"/>
            <w:lang w:val="en-US"/>
          </w:rPr>
          <w:t>ediția</w:t>
        </w:r>
        <w:proofErr w:type="spellEnd"/>
        <w:r w:rsidR="00043385" w:rsidRPr="00521FE4">
          <w:rPr>
            <w:rStyle w:val="Hyperlink"/>
            <w:rFonts w:asciiTheme="majorHAnsi" w:hAnsiTheme="majorHAnsi"/>
            <w:lang w:val="en-US"/>
          </w:rPr>
          <w:t xml:space="preserve"> 2016</w:t>
        </w:r>
      </w:hyperlink>
    </w:p>
    <w:p w:rsidR="00043385" w:rsidRPr="00521FE4" w:rsidRDefault="00D068A9" w:rsidP="00521FE4">
      <w:pPr>
        <w:spacing w:after="0"/>
        <w:jc w:val="both"/>
        <w:rPr>
          <w:rFonts w:asciiTheme="majorHAnsi" w:hAnsiTheme="majorHAnsi"/>
          <w:lang w:val="en-US"/>
        </w:rPr>
      </w:pPr>
      <w:hyperlink r:id="rId15" w:history="1">
        <w:r w:rsidR="00043385" w:rsidRPr="00521FE4">
          <w:rPr>
            <w:rStyle w:val="Hyperlink"/>
            <w:rFonts w:asciiTheme="majorHAnsi" w:hAnsiTheme="majorHAnsi"/>
            <w:lang w:val="en-US"/>
          </w:rPr>
          <w:t xml:space="preserve">O </w:t>
        </w:r>
        <w:proofErr w:type="spellStart"/>
        <w:r w:rsidR="00043385" w:rsidRPr="00521FE4">
          <w:rPr>
            <w:rStyle w:val="Hyperlink"/>
            <w:rFonts w:asciiTheme="majorHAnsi" w:hAnsiTheme="majorHAnsi"/>
            <w:lang w:val="en-US"/>
          </w:rPr>
          <w:t>antologie</w:t>
        </w:r>
        <w:proofErr w:type="spellEnd"/>
        <w:r w:rsidR="00043385" w:rsidRPr="00521FE4">
          <w:rPr>
            <w:rStyle w:val="Hyperlink"/>
            <w:rFonts w:asciiTheme="majorHAnsi" w:hAnsiTheme="majorHAnsi"/>
            <w:lang w:val="en-US"/>
          </w:rPr>
          <w:t xml:space="preserve"> a </w:t>
        </w:r>
        <w:proofErr w:type="spellStart"/>
        <w:r w:rsidR="00043385" w:rsidRPr="00521FE4">
          <w:rPr>
            <w:rStyle w:val="Hyperlink"/>
            <w:rFonts w:asciiTheme="majorHAnsi" w:hAnsiTheme="majorHAnsi"/>
            <w:lang w:val="en-US"/>
          </w:rPr>
          <w:t>bunelor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 xml:space="preserve"> ale </w:t>
        </w:r>
        <w:proofErr w:type="spellStart"/>
        <w:r w:rsidR="00043385" w:rsidRPr="00521FE4">
          <w:rPr>
            <w:rStyle w:val="Hyperlink"/>
            <w:rFonts w:asciiTheme="majorHAnsi" w:hAnsiTheme="majorHAnsi"/>
            <w:lang w:val="en-US"/>
          </w:rPr>
          <w:t>autorităților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publice</w:t>
        </w:r>
        <w:proofErr w:type="spellEnd"/>
        <w:r w:rsidR="00043385" w:rsidRPr="00521FE4">
          <w:rPr>
            <w:rStyle w:val="Hyperlink"/>
            <w:rFonts w:asciiTheme="majorHAnsi" w:hAnsiTheme="majorHAnsi"/>
            <w:lang w:val="en-US"/>
          </w:rPr>
          <w:t xml:space="preserve"> locale din </w:t>
        </w:r>
        <w:proofErr w:type="spellStart"/>
        <w:r w:rsidR="00043385" w:rsidRPr="00521FE4">
          <w:rPr>
            <w:rStyle w:val="Hyperlink"/>
            <w:rFonts w:asciiTheme="majorHAnsi" w:hAnsiTheme="majorHAnsi"/>
            <w:lang w:val="en-US"/>
          </w:rPr>
          <w:t>Republica</w:t>
        </w:r>
        <w:proofErr w:type="spellEnd"/>
        <w:r w:rsidR="00043385" w:rsidRPr="00521FE4">
          <w:rPr>
            <w:rStyle w:val="Hyperlink"/>
            <w:rFonts w:asciiTheme="majorHAnsi" w:hAnsiTheme="majorHAnsi"/>
            <w:lang w:val="en-US"/>
          </w:rPr>
          <w:t xml:space="preserve"> Moldova, </w:t>
        </w:r>
        <w:proofErr w:type="spellStart"/>
        <w:r w:rsidR="00043385" w:rsidRPr="00521FE4">
          <w:rPr>
            <w:rStyle w:val="Hyperlink"/>
            <w:rFonts w:asciiTheme="majorHAnsi" w:hAnsiTheme="majorHAnsi"/>
            <w:lang w:val="en-US"/>
          </w:rPr>
          <w:t>ediția</w:t>
        </w:r>
        <w:proofErr w:type="spellEnd"/>
        <w:r w:rsidR="00043385" w:rsidRPr="00521FE4">
          <w:rPr>
            <w:rStyle w:val="Hyperlink"/>
            <w:rFonts w:asciiTheme="majorHAnsi" w:hAnsiTheme="majorHAnsi"/>
            <w:lang w:val="en-US"/>
          </w:rPr>
          <w:t xml:space="preserve"> 2015</w:t>
        </w:r>
      </w:hyperlink>
    </w:p>
    <w:p w:rsidR="00043385" w:rsidRPr="00521FE4" w:rsidRDefault="00D068A9" w:rsidP="00521FE4">
      <w:pPr>
        <w:spacing w:after="0"/>
        <w:jc w:val="both"/>
        <w:rPr>
          <w:rFonts w:asciiTheme="majorHAnsi" w:hAnsiTheme="majorHAnsi"/>
          <w:lang w:val="en-US"/>
        </w:rPr>
      </w:pPr>
      <w:hyperlink r:id="rId16" w:history="1">
        <w:r w:rsidR="00043385" w:rsidRPr="00521FE4">
          <w:rPr>
            <w:rStyle w:val="Hyperlink"/>
            <w:rFonts w:asciiTheme="majorHAnsi" w:hAnsiTheme="majorHAnsi"/>
            <w:lang w:val="en-US"/>
          </w:rPr>
          <w:t xml:space="preserve">O </w:t>
        </w:r>
        <w:proofErr w:type="spellStart"/>
        <w:r w:rsidR="00043385" w:rsidRPr="00521FE4">
          <w:rPr>
            <w:rStyle w:val="Hyperlink"/>
            <w:rFonts w:asciiTheme="majorHAnsi" w:hAnsiTheme="majorHAnsi"/>
            <w:lang w:val="en-US"/>
          </w:rPr>
          <w:t>antologie</w:t>
        </w:r>
        <w:proofErr w:type="spellEnd"/>
        <w:r w:rsidR="00043385" w:rsidRPr="00521FE4">
          <w:rPr>
            <w:rStyle w:val="Hyperlink"/>
            <w:rFonts w:asciiTheme="majorHAnsi" w:hAnsiTheme="majorHAnsi"/>
            <w:lang w:val="en-US"/>
          </w:rPr>
          <w:t xml:space="preserve"> a </w:t>
        </w:r>
        <w:proofErr w:type="spellStart"/>
        <w:r w:rsidR="00043385" w:rsidRPr="00521FE4">
          <w:rPr>
            <w:rStyle w:val="Hyperlink"/>
            <w:rFonts w:asciiTheme="majorHAnsi" w:hAnsiTheme="majorHAnsi"/>
            <w:lang w:val="en-US"/>
          </w:rPr>
          <w:t>bunelor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 xml:space="preserve"> ale </w:t>
        </w:r>
        <w:proofErr w:type="spellStart"/>
        <w:r w:rsidR="00043385" w:rsidRPr="00521FE4">
          <w:rPr>
            <w:rStyle w:val="Hyperlink"/>
            <w:rFonts w:asciiTheme="majorHAnsi" w:hAnsiTheme="majorHAnsi"/>
            <w:lang w:val="en-US"/>
          </w:rPr>
          <w:t>autorităților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publice</w:t>
        </w:r>
        <w:proofErr w:type="spellEnd"/>
        <w:r w:rsidR="00043385" w:rsidRPr="00521FE4">
          <w:rPr>
            <w:rStyle w:val="Hyperlink"/>
            <w:rFonts w:asciiTheme="majorHAnsi" w:hAnsiTheme="majorHAnsi"/>
            <w:lang w:val="en-US"/>
          </w:rPr>
          <w:t xml:space="preserve"> locale din </w:t>
        </w:r>
        <w:proofErr w:type="spellStart"/>
        <w:r w:rsidR="00043385" w:rsidRPr="00521FE4">
          <w:rPr>
            <w:rStyle w:val="Hyperlink"/>
            <w:rFonts w:asciiTheme="majorHAnsi" w:hAnsiTheme="majorHAnsi"/>
            <w:lang w:val="en-US"/>
          </w:rPr>
          <w:t>Republica</w:t>
        </w:r>
        <w:proofErr w:type="spellEnd"/>
        <w:r w:rsidR="00043385" w:rsidRPr="00521FE4">
          <w:rPr>
            <w:rStyle w:val="Hyperlink"/>
            <w:rFonts w:asciiTheme="majorHAnsi" w:hAnsiTheme="majorHAnsi"/>
            <w:lang w:val="en-US"/>
          </w:rPr>
          <w:t xml:space="preserve"> Moldova, </w:t>
        </w:r>
        <w:proofErr w:type="spellStart"/>
        <w:r w:rsidR="00043385" w:rsidRPr="00521FE4">
          <w:rPr>
            <w:rStyle w:val="Hyperlink"/>
            <w:rFonts w:asciiTheme="majorHAnsi" w:hAnsiTheme="majorHAnsi"/>
            <w:lang w:val="en-US"/>
          </w:rPr>
          <w:t>ediția</w:t>
        </w:r>
        <w:proofErr w:type="spellEnd"/>
        <w:r w:rsidR="00043385" w:rsidRPr="00521FE4">
          <w:rPr>
            <w:rStyle w:val="Hyperlink"/>
            <w:rFonts w:asciiTheme="majorHAnsi" w:hAnsiTheme="majorHAnsi"/>
            <w:lang w:val="en-US"/>
          </w:rPr>
          <w:t xml:space="preserve"> 2014</w:t>
        </w:r>
      </w:hyperlink>
    </w:p>
    <w:p w:rsidR="00043385" w:rsidRPr="00521FE4" w:rsidRDefault="00D068A9" w:rsidP="00521FE4">
      <w:pPr>
        <w:spacing w:after="0"/>
        <w:jc w:val="both"/>
        <w:rPr>
          <w:rFonts w:asciiTheme="majorHAnsi" w:hAnsiTheme="majorHAnsi"/>
          <w:lang w:val="en-US"/>
        </w:rPr>
      </w:pPr>
      <w:hyperlink r:id="rId17" w:history="1">
        <w:r w:rsidR="00043385" w:rsidRPr="00521FE4">
          <w:rPr>
            <w:rStyle w:val="Hyperlink"/>
            <w:rFonts w:asciiTheme="majorHAnsi" w:hAnsiTheme="majorHAnsi"/>
            <w:lang w:val="en-US"/>
          </w:rPr>
          <w:t xml:space="preserve">O </w:t>
        </w:r>
        <w:proofErr w:type="spellStart"/>
        <w:r w:rsidR="00043385" w:rsidRPr="00521FE4">
          <w:rPr>
            <w:rStyle w:val="Hyperlink"/>
            <w:rFonts w:asciiTheme="majorHAnsi" w:hAnsiTheme="majorHAnsi"/>
            <w:lang w:val="en-US"/>
          </w:rPr>
          <w:t>antologie</w:t>
        </w:r>
        <w:proofErr w:type="spellEnd"/>
        <w:r w:rsidR="00043385" w:rsidRPr="00521FE4">
          <w:rPr>
            <w:rStyle w:val="Hyperlink"/>
            <w:rFonts w:asciiTheme="majorHAnsi" w:hAnsiTheme="majorHAnsi"/>
            <w:lang w:val="en-US"/>
          </w:rPr>
          <w:t xml:space="preserve"> a </w:t>
        </w:r>
        <w:proofErr w:type="spellStart"/>
        <w:r w:rsidR="00043385" w:rsidRPr="00521FE4">
          <w:rPr>
            <w:rStyle w:val="Hyperlink"/>
            <w:rFonts w:asciiTheme="majorHAnsi" w:hAnsiTheme="majorHAnsi"/>
            <w:lang w:val="en-US"/>
          </w:rPr>
          <w:t>bunelor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 xml:space="preserve"> ale </w:t>
        </w:r>
        <w:proofErr w:type="spellStart"/>
        <w:r w:rsidR="00043385" w:rsidRPr="00521FE4">
          <w:rPr>
            <w:rStyle w:val="Hyperlink"/>
            <w:rFonts w:asciiTheme="majorHAnsi" w:hAnsiTheme="majorHAnsi"/>
            <w:lang w:val="en-US"/>
          </w:rPr>
          <w:t>autorităților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publice</w:t>
        </w:r>
        <w:proofErr w:type="spellEnd"/>
        <w:r w:rsidR="00043385" w:rsidRPr="00521FE4">
          <w:rPr>
            <w:rStyle w:val="Hyperlink"/>
            <w:rFonts w:asciiTheme="majorHAnsi" w:hAnsiTheme="majorHAnsi"/>
            <w:lang w:val="en-US"/>
          </w:rPr>
          <w:t xml:space="preserve"> locale din </w:t>
        </w:r>
        <w:proofErr w:type="spellStart"/>
        <w:r w:rsidR="00043385" w:rsidRPr="00521FE4">
          <w:rPr>
            <w:rStyle w:val="Hyperlink"/>
            <w:rFonts w:asciiTheme="majorHAnsi" w:hAnsiTheme="majorHAnsi"/>
            <w:lang w:val="en-US"/>
          </w:rPr>
          <w:t>Republica</w:t>
        </w:r>
        <w:proofErr w:type="spellEnd"/>
        <w:r w:rsidR="00043385" w:rsidRPr="00521FE4">
          <w:rPr>
            <w:rStyle w:val="Hyperlink"/>
            <w:rFonts w:asciiTheme="majorHAnsi" w:hAnsiTheme="majorHAnsi"/>
            <w:lang w:val="en-US"/>
          </w:rPr>
          <w:t xml:space="preserve"> Moldova</w:t>
        </w:r>
      </w:hyperlink>
      <w:r w:rsidR="00043385" w:rsidRPr="00521FE4">
        <w:rPr>
          <w:rFonts w:asciiTheme="majorHAnsi" w:hAnsiTheme="majorHAnsi"/>
          <w:lang w:val="en-US"/>
        </w:rPr>
        <w:t xml:space="preserve">, </w:t>
      </w:r>
      <w:r w:rsidR="00521FE4" w:rsidRPr="00521FE4">
        <w:rPr>
          <w:rFonts w:asciiTheme="majorHAnsi" w:hAnsiTheme="majorHAnsi"/>
          <w:lang w:val="en-US"/>
        </w:rPr>
        <w:t>2013 edition</w:t>
      </w:r>
    </w:p>
    <w:p w:rsidR="00043385" w:rsidRPr="00521FE4" w:rsidRDefault="00D068A9" w:rsidP="00521FE4">
      <w:pPr>
        <w:spacing w:after="0"/>
        <w:jc w:val="both"/>
        <w:rPr>
          <w:rStyle w:val="Hyperlink"/>
          <w:rFonts w:asciiTheme="majorHAnsi" w:hAnsiTheme="majorHAnsi"/>
          <w:lang w:val="en-US"/>
        </w:rPr>
      </w:pPr>
      <w:hyperlink r:id="rId18" w:history="1">
        <w:proofErr w:type="spellStart"/>
        <w:r w:rsidR="00043385" w:rsidRPr="00521FE4">
          <w:rPr>
            <w:rStyle w:val="Hyperlink"/>
            <w:rFonts w:asciiTheme="majorHAnsi" w:hAnsiTheme="majorHAnsi"/>
            <w:lang w:val="en-US"/>
          </w:rPr>
          <w:t>Ghidul</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Bunelor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Practici</w:t>
        </w:r>
        <w:proofErr w:type="spellEnd"/>
        <w:r w:rsidR="00043385" w:rsidRPr="00521FE4">
          <w:rPr>
            <w:rStyle w:val="Hyperlink"/>
            <w:rFonts w:asciiTheme="majorHAnsi" w:hAnsiTheme="majorHAnsi"/>
            <w:lang w:val="en-US"/>
          </w:rPr>
          <w:t xml:space="preserve"> ale </w:t>
        </w:r>
        <w:proofErr w:type="spellStart"/>
        <w:r w:rsidR="00043385" w:rsidRPr="00521FE4">
          <w:rPr>
            <w:rStyle w:val="Hyperlink"/>
            <w:rFonts w:asciiTheme="majorHAnsi" w:hAnsiTheme="majorHAnsi"/>
            <w:lang w:val="en-US"/>
          </w:rPr>
          <w:t>Autorităţilor</w:t>
        </w:r>
        <w:proofErr w:type="spellEnd"/>
        <w:r w:rsidR="00043385" w:rsidRPr="00521FE4">
          <w:rPr>
            <w:rStyle w:val="Hyperlink"/>
            <w:rFonts w:asciiTheme="majorHAnsi" w:hAnsiTheme="majorHAnsi"/>
            <w:lang w:val="en-US"/>
          </w:rPr>
          <w:t xml:space="preserve"> </w:t>
        </w:r>
        <w:proofErr w:type="spellStart"/>
        <w:r w:rsidR="00043385" w:rsidRPr="00521FE4">
          <w:rPr>
            <w:rStyle w:val="Hyperlink"/>
            <w:rFonts w:asciiTheme="majorHAnsi" w:hAnsiTheme="majorHAnsi"/>
            <w:lang w:val="en-US"/>
          </w:rPr>
          <w:t>Publice</w:t>
        </w:r>
        <w:proofErr w:type="spellEnd"/>
        <w:r w:rsidR="00043385" w:rsidRPr="00521FE4">
          <w:rPr>
            <w:rStyle w:val="Hyperlink"/>
            <w:rFonts w:asciiTheme="majorHAnsi" w:hAnsiTheme="majorHAnsi"/>
            <w:lang w:val="en-US"/>
          </w:rPr>
          <w:t xml:space="preserve"> Locale</w:t>
        </w:r>
      </w:hyperlink>
    </w:p>
    <w:p w:rsidR="00521FE4" w:rsidRPr="00521FE4" w:rsidRDefault="00521FE4" w:rsidP="00521FE4">
      <w:pPr>
        <w:spacing w:after="0"/>
        <w:jc w:val="both"/>
        <w:rPr>
          <w:rFonts w:asciiTheme="majorHAnsi" w:eastAsia="Times New Roman" w:hAnsiTheme="majorHAnsi" w:cs="Times New Roman"/>
          <w:b/>
          <w:iCs/>
          <w:lang w:val="en-US" w:eastAsia="ro-RO"/>
        </w:rPr>
      </w:pPr>
    </w:p>
    <w:p w:rsidR="00BE362C" w:rsidRPr="00521FE4" w:rsidRDefault="001501D4" w:rsidP="00521FE4">
      <w:pPr>
        <w:spacing w:after="0"/>
        <w:jc w:val="both"/>
        <w:rPr>
          <w:rFonts w:asciiTheme="majorHAnsi" w:eastAsia="Times New Roman" w:hAnsiTheme="majorHAnsi" w:cs="Times New Roman"/>
          <w:b/>
          <w:iCs/>
          <w:lang w:val="en-US" w:eastAsia="ro-RO"/>
        </w:rPr>
      </w:pPr>
      <w:r w:rsidRPr="00521FE4">
        <w:rPr>
          <w:rFonts w:asciiTheme="majorHAnsi" w:eastAsia="Times New Roman" w:hAnsiTheme="majorHAnsi" w:cs="Times New Roman"/>
          <w:b/>
          <w:iCs/>
          <w:lang w:val="en-US" w:eastAsia="ro-RO"/>
        </w:rPr>
        <w:t>The documentary</w:t>
      </w:r>
      <w:r w:rsidR="00486EC7" w:rsidRPr="00521FE4">
        <w:rPr>
          <w:rFonts w:asciiTheme="majorHAnsi" w:eastAsia="Times New Roman" w:hAnsiTheme="majorHAnsi" w:cs="Times New Roman"/>
          <w:b/>
          <w:iCs/>
          <w:lang w:val="en-US" w:eastAsia="ro-RO"/>
        </w:rPr>
        <w:t xml:space="preserve"> </w:t>
      </w:r>
      <w:r w:rsidR="00F32C8E" w:rsidRPr="00521FE4">
        <w:rPr>
          <w:rFonts w:asciiTheme="majorHAnsi" w:eastAsia="Times New Roman" w:hAnsiTheme="majorHAnsi" w:cs="Times New Roman"/>
          <w:b/>
          <w:iCs/>
          <w:lang w:val="en-US" w:eastAsia="ro-RO"/>
        </w:rPr>
        <w:t>“</w:t>
      </w:r>
      <w:r w:rsidRPr="00521FE4">
        <w:rPr>
          <w:rFonts w:asciiTheme="majorHAnsi" w:eastAsia="Times New Roman" w:hAnsiTheme="majorHAnsi" w:cs="Times New Roman"/>
          <w:b/>
          <w:iCs/>
          <w:lang w:val="en-US" w:eastAsia="ro-RO"/>
        </w:rPr>
        <w:t>Together for performances in local government</w:t>
      </w:r>
      <w:r w:rsidR="00486EC7" w:rsidRPr="00521FE4">
        <w:rPr>
          <w:rFonts w:asciiTheme="majorHAnsi" w:eastAsia="Times New Roman" w:hAnsiTheme="majorHAnsi" w:cs="Times New Roman"/>
          <w:b/>
          <w:iCs/>
          <w:lang w:val="en-US" w:eastAsia="ro-RO"/>
        </w:rPr>
        <w:t>”</w:t>
      </w:r>
      <w:r w:rsidRPr="00521FE4">
        <w:rPr>
          <w:rFonts w:asciiTheme="majorHAnsi" w:eastAsia="Times New Roman" w:hAnsiTheme="majorHAnsi" w:cs="Times New Roman"/>
          <w:b/>
          <w:iCs/>
          <w:lang w:val="en-US" w:eastAsia="ro-RO"/>
        </w:rPr>
        <w:t xml:space="preserve"> (available only in Romanian)</w:t>
      </w:r>
    </w:p>
    <w:p w:rsidR="00584F4A" w:rsidRPr="00521FE4" w:rsidRDefault="00D068A9" w:rsidP="00521FE4">
      <w:pPr>
        <w:spacing w:after="0"/>
        <w:jc w:val="both"/>
        <w:rPr>
          <w:rFonts w:asciiTheme="majorHAnsi" w:eastAsia="Times New Roman" w:hAnsiTheme="majorHAnsi" w:cs="Times New Roman"/>
          <w:iCs/>
          <w:lang w:val="en-US" w:eastAsia="ro-RO"/>
        </w:rPr>
      </w:pPr>
      <w:hyperlink r:id="rId19" w:history="1">
        <w:r w:rsidR="00584F4A" w:rsidRPr="00521FE4">
          <w:rPr>
            <w:rStyle w:val="Hyperlink"/>
            <w:rFonts w:asciiTheme="majorHAnsi" w:hAnsiTheme="majorHAnsi"/>
            <w:lang w:val="en-US"/>
          </w:rPr>
          <w:t>„</w:t>
        </w:r>
        <w:proofErr w:type="spellStart"/>
        <w:r w:rsidR="00584F4A" w:rsidRPr="00521FE4">
          <w:rPr>
            <w:rStyle w:val="Hyperlink"/>
            <w:rFonts w:asciiTheme="majorHAnsi" w:eastAsia="Times New Roman" w:hAnsiTheme="majorHAnsi" w:cs="Times New Roman"/>
            <w:iCs/>
            <w:lang w:val="en-US" w:eastAsia="ro-RO"/>
          </w:rPr>
          <w:t>Împreună</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pentru</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performanțe</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în</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guvernarea</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locală</w:t>
        </w:r>
        <w:proofErr w:type="spellEnd"/>
        <w:r w:rsidR="00584F4A" w:rsidRPr="00521FE4">
          <w:rPr>
            <w:rStyle w:val="Hyperlink"/>
            <w:rFonts w:asciiTheme="majorHAnsi" w:eastAsia="Times New Roman" w:hAnsiTheme="majorHAnsi" w:cs="Times New Roman"/>
            <w:iCs/>
            <w:lang w:val="en-US" w:eastAsia="ro-RO"/>
          </w:rPr>
          <w:t>” 2016</w:t>
        </w:r>
      </w:hyperlink>
    </w:p>
    <w:p w:rsidR="00584F4A" w:rsidRPr="00521FE4" w:rsidRDefault="00D068A9" w:rsidP="00521FE4">
      <w:pPr>
        <w:spacing w:after="0"/>
        <w:jc w:val="both"/>
        <w:rPr>
          <w:rFonts w:asciiTheme="majorHAnsi" w:eastAsia="Times New Roman" w:hAnsiTheme="majorHAnsi" w:cs="Times New Roman"/>
          <w:iCs/>
          <w:lang w:val="en-US" w:eastAsia="ro-RO"/>
        </w:rPr>
      </w:pPr>
      <w:hyperlink r:id="rId20" w:history="1">
        <w:r w:rsidR="00584F4A" w:rsidRPr="00521FE4">
          <w:rPr>
            <w:rStyle w:val="Hyperlink"/>
            <w:rFonts w:asciiTheme="majorHAnsi" w:hAnsiTheme="majorHAnsi"/>
            <w:lang w:val="en-US"/>
          </w:rPr>
          <w:t>„</w:t>
        </w:r>
        <w:proofErr w:type="spellStart"/>
        <w:r w:rsidR="00584F4A" w:rsidRPr="00521FE4">
          <w:rPr>
            <w:rStyle w:val="Hyperlink"/>
            <w:rFonts w:asciiTheme="majorHAnsi" w:eastAsia="Times New Roman" w:hAnsiTheme="majorHAnsi" w:cs="Times New Roman"/>
            <w:iCs/>
            <w:lang w:val="en-US" w:eastAsia="ro-RO"/>
          </w:rPr>
          <w:t>Împreună</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pentru</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performanțe</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în</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guvernarea</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locală</w:t>
        </w:r>
        <w:proofErr w:type="spellEnd"/>
        <w:r w:rsidR="00584F4A" w:rsidRPr="00521FE4">
          <w:rPr>
            <w:rStyle w:val="Hyperlink"/>
            <w:rFonts w:asciiTheme="majorHAnsi" w:eastAsia="Times New Roman" w:hAnsiTheme="majorHAnsi" w:cs="Times New Roman"/>
            <w:iCs/>
            <w:lang w:val="en-US" w:eastAsia="ro-RO"/>
          </w:rPr>
          <w:t>” 2015</w:t>
        </w:r>
      </w:hyperlink>
    </w:p>
    <w:p w:rsidR="00584F4A" w:rsidRPr="00521FE4" w:rsidRDefault="00D068A9" w:rsidP="00521FE4">
      <w:pPr>
        <w:spacing w:after="0"/>
        <w:jc w:val="both"/>
        <w:rPr>
          <w:rFonts w:asciiTheme="majorHAnsi" w:eastAsia="Times New Roman" w:hAnsiTheme="majorHAnsi" w:cs="Times New Roman"/>
          <w:iCs/>
          <w:lang w:val="en-US" w:eastAsia="ro-RO"/>
        </w:rPr>
      </w:pPr>
      <w:hyperlink r:id="rId21" w:history="1">
        <w:r w:rsidR="00584F4A" w:rsidRPr="00521FE4">
          <w:rPr>
            <w:rStyle w:val="Hyperlink"/>
            <w:rFonts w:asciiTheme="majorHAnsi" w:hAnsiTheme="majorHAnsi"/>
            <w:lang w:val="en-US"/>
          </w:rPr>
          <w:t>„</w:t>
        </w:r>
        <w:proofErr w:type="spellStart"/>
        <w:r w:rsidR="00584F4A" w:rsidRPr="00521FE4">
          <w:rPr>
            <w:rStyle w:val="Hyperlink"/>
            <w:rFonts w:asciiTheme="majorHAnsi" w:eastAsia="Times New Roman" w:hAnsiTheme="majorHAnsi" w:cs="Times New Roman"/>
            <w:iCs/>
            <w:lang w:val="en-US" w:eastAsia="ro-RO"/>
          </w:rPr>
          <w:t>Împreună</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pentru</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performanțe</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în</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guvernarea</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locală</w:t>
        </w:r>
        <w:proofErr w:type="spellEnd"/>
        <w:r w:rsidR="00584F4A" w:rsidRPr="00521FE4">
          <w:rPr>
            <w:rStyle w:val="Hyperlink"/>
            <w:rFonts w:asciiTheme="majorHAnsi" w:eastAsia="Times New Roman" w:hAnsiTheme="majorHAnsi" w:cs="Times New Roman"/>
            <w:iCs/>
            <w:lang w:val="en-US" w:eastAsia="ro-RO"/>
          </w:rPr>
          <w:t>” 2014</w:t>
        </w:r>
      </w:hyperlink>
    </w:p>
    <w:p w:rsidR="00BE362C" w:rsidRPr="00521FE4" w:rsidRDefault="00D068A9" w:rsidP="00521FE4">
      <w:pPr>
        <w:spacing w:after="0"/>
        <w:jc w:val="both"/>
        <w:rPr>
          <w:rStyle w:val="Hyperlink"/>
          <w:rFonts w:asciiTheme="majorHAnsi" w:eastAsia="Times New Roman" w:hAnsiTheme="majorHAnsi" w:cs="Times New Roman"/>
          <w:iCs/>
          <w:lang w:val="en-US" w:eastAsia="ro-RO"/>
        </w:rPr>
      </w:pPr>
      <w:hyperlink r:id="rId22" w:history="1">
        <w:r w:rsidR="00584F4A" w:rsidRPr="00521FE4">
          <w:rPr>
            <w:rStyle w:val="Hyperlink"/>
            <w:rFonts w:asciiTheme="majorHAnsi" w:hAnsiTheme="majorHAnsi"/>
            <w:lang w:val="en-US"/>
          </w:rPr>
          <w:t>„</w:t>
        </w:r>
        <w:proofErr w:type="spellStart"/>
        <w:r w:rsidR="00584F4A" w:rsidRPr="00521FE4">
          <w:rPr>
            <w:rStyle w:val="Hyperlink"/>
            <w:rFonts w:asciiTheme="majorHAnsi" w:eastAsia="Times New Roman" w:hAnsiTheme="majorHAnsi" w:cs="Times New Roman"/>
            <w:iCs/>
            <w:lang w:val="en-US" w:eastAsia="ro-RO"/>
          </w:rPr>
          <w:t>Împreună</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pentru</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performanțe</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în</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guvernarea</w:t>
        </w:r>
        <w:proofErr w:type="spellEnd"/>
        <w:r w:rsidR="00584F4A" w:rsidRPr="00521FE4">
          <w:rPr>
            <w:rStyle w:val="Hyperlink"/>
            <w:rFonts w:asciiTheme="majorHAnsi" w:eastAsia="Times New Roman" w:hAnsiTheme="majorHAnsi" w:cs="Times New Roman"/>
            <w:iCs/>
            <w:lang w:val="en-US" w:eastAsia="ro-RO"/>
          </w:rPr>
          <w:t xml:space="preserve"> </w:t>
        </w:r>
        <w:proofErr w:type="spellStart"/>
        <w:r w:rsidR="00584F4A" w:rsidRPr="00521FE4">
          <w:rPr>
            <w:rStyle w:val="Hyperlink"/>
            <w:rFonts w:asciiTheme="majorHAnsi" w:eastAsia="Times New Roman" w:hAnsiTheme="majorHAnsi" w:cs="Times New Roman"/>
            <w:iCs/>
            <w:lang w:val="en-US" w:eastAsia="ro-RO"/>
          </w:rPr>
          <w:t>locală</w:t>
        </w:r>
        <w:proofErr w:type="spellEnd"/>
        <w:r w:rsidR="00584F4A" w:rsidRPr="00521FE4">
          <w:rPr>
            <w:rStyle w:val="Hyperlink"/>
            <w:rFonts w:asciiTheme="majorHAnsi" w:eastAsia="Times New Roman" w:hAnsiTheme="majorHAnsi" w:cs="Times New Roman"/>
            <w:iCs/>
            <w:lang w:val="en-US" w:eastAsia="ro-RO"/>
          </w:rPr>
          <w:t>” 2013</w:t>
        </w:r>
      </w:hyperlink>
    </w:p>
    <w:p w:rsidR="00521FE4" w:rsidRPr="00521FE4" w:rsidRDefault="00521FE4" w:rsidP="00521FE4">
      <w:pPr>
        <w:spacing w:after="0"/>
        <w:jc w:val="both"/>
        <w:rPr>
          <w:rStyle w:val="Emphasis"/>
          <w:rFonts w:asciiTheme="majorHAnsi" w:hAnsiTheme="majorHAnsi"/>
          <w:i w:val="0"/>
          <w:lang w:val="en-US"/>
        </w:rPr>
      </w:pPr>
    </w:p>
    <w:p w:rsidR="002E56C2" w:rsidRPr="00521FE4" w:rsidRDefault="00521FE4" w:rsidP="00521FE4">
      <w:pPr>
        <w:spacing w:after="0"/>
        <w:jc w:val="both"/>
        <w:rPr>
          <w:rStyle w:val="Emphasis"/>
          <w:rFonts w:asciiTheme="majorHAnsi" w:hAnsiTheme="majorHAnsi"/>
          <w:i w:val="0"/>
          <w:lang w:val="en-US"/>
        </w:rPr>
      </w:pPr>
      <w:r w:rsidRPr="00521FE4">
        <w:rPr>
          <w:rStyle w:val="Emphasis"/>
          <w:rFonts w:asciiTheme="majorHAnsi" w:hAnsiTheme="majorHAnsi"/>
          <w:i w:val="0"/>
          <w:lang w:val="en-US"/>
        </w:rPr>
        <w:t>Join the Best Practices community on</w:t>
      </w:r>
      <w:r w:rsidR="002E56C2" w:rsidRPr="00521FE4">
        <w:rPr>
          <w:rStyle w:val="Emphasis"/>
          <w:rFonts w:asciiTheme="majorHAnsi" w:hAnsiTheme="majorHAnsi"/>
          <w:b/>
          <w:i w:val="0"/>
          <w:lang w:val="en-US"/>
        </w:rPr>
        <w:t xml:space="preserve"> Facebook</w:t>
      </w:r>
      <w:r w:rsidR="002E56C2" w:rsidRPr="00521FE4">
        <w:rPr>
          <w:rStyle w:val="Emphasis"/>
          <w:rFonts w:asciiTheme="majorHAnsi" w:hAnsiTheme="majorHAnsi"/>
          <w:i w:val="0"/>
          <w:lang w:val="en-US"/>
        </w:rPr>
        <w:t>:</w:t>
      </w:r>
    </w:p>
    <w:p w:rsidR="002E56C2" w:rsidRPr="00521FE4" w:rsidRDefault="00D068A9" w:rsidP="00521FE4">
      <w:pPr>
        <w:spacing w:after="0"/>
        <w:jc w:val="both"/>
        <w:rPr>
          <w:rFonts w:asciiTheme="majorHAnsi" w:eastAsia="Times New Roman" w:hAnsiTheme="majorHAnsi" w:cs="Times New Roman"/>
          <w:iCs/>
          <w:lang w:val="en-US" w:eastAsia="ro-RO"/>
        </w:rPr>
      </w:pPr>
      <w:hyperlink r:id="rId23" w:history="1">
        <w:r w:rsidR="002E56C2" w:rsidRPr="00521FE4">
          <w:rPr>
            <w:rStyle w:val="Hyperlink"/>
            <w:rFonts w:asciiTheme="majorHAnsi" w:eastAsia="Times New Roman" w:hAnsiTheme="majorHAnsi" w:cs="Times New Roman"/>
            <w:iCs/>
            <w:lang w:val="en-US" w:eastAsia="ro-RO"/>
          </w:rPr>
          <w:t>https://www.facebook.com/Programul-Bunelor-Practici-ale-Autorit%C4%83%C5%A3ilor-Publice-Locale-din-Moldova-234732163398238/?ref=bookmarks</w:t>
        </w:r>
      </w:hyperlink>
    </w:p>
    <w:p w:rsidR="002E56C2" w:rsidRPr="00521FE4" w:rsidRDefault="002E56C2" w:rsidP="00521FE4">
      <w:pPr>
        <w:spacing w:after="0"/>
        <w:jc w:val="both"/>
        <w:rPr>
          <w:rFonts w:asciiTheme="majorHAnsi" w:eastAsia="Times New Roman" w:hAnsiTheme="majorHAnsi" w:cs="Times New Roman"/>
          <w:iCs/>
          <w:lang w:val="en-US" w:eastAsia="ro-RO"/>
        </w:rPr>
      </w:pPr>
    </w:p>
    <w:sectPr w:rsidR="002E56C2" w:rsidRPr="00521FE4" w:rsidSect="00486EC7">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024"/>
    <w:multiLevelType w:val="hybridMultilevel"/>
    <w:tmpl w:val="08564E6E"/>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FE5B14"/>
    <w:multiLevelType w:val="hybridMultilevel"/>
    <w:tmpl w:val="AE5A44DA"/>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18819C5"/>
    <w:multiLevelType w:val="hybridMultilevel"/>
    <w:tmpl w:val="80FA883E"/>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5C64613"/>
    <w:multiLevelType w:val="hybridMultilevel"/>
    <w:tmpl w:val="F1A2657A"/>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79E0327"/>
    <w:multiLevelType w:val="hybridMultilevel"/>
    <w:tmpl w:val="5F3E37B4"/>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731FBA"/>
    <w:multiLevelType w:val="hybridMultilevel"/>
    <w:tmpl w:val="AC4A2BE6"/>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F8D4F55"/>
    <w:multiLevelType w:val="hybridMultilevel"/>
    <w:tmpl w:val="4C585F6A"/>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6600DC0"/>
    <w:multiLevelType w:val="hybridMultilevel"/>
    <w:tmpl w:val="759A0D00"/>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C5403D0"/>
    <w:multiLevelType w:val="hybridMultilevel"/>
    <w:tmpl w:val="FC7E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23CB6"/>
    <w:multiLevelType w:val="hybridMultilevel"/>
    <w:tmpl w:val="803A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F145F"/>
    <w:multiLevelType w:val="hybridMultilevel"/>
    <w:tmpl w:val="6B8099EE"/>
    <w:lvl w:ilvl="0" w:tplc="AFC819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B6F20"/>
    <w:multiLevelType w:val="hybridMultilevel"/>
    <w:tmpl w:val="029EA900"/>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DE67103"/>
    <w:multiLevelType w:val="hybridMultilevel"/>
    <w:tmpl w:val="662C0E94"/>
    <w:lvl w:ilvl="0" w:tplc="39AE576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F6D17"/>
    <w:multiLevelType w:val="hybridMultilevel"/>
    <w:tmpl w:val="C88C6028"/>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4954553"/>
    <w:multiLevelType w:val="hybridMultilevel"/>
    <w:tmpl w:val="AE58DDE6"/>
    <w:lvl w:ilvl="0" w:tplc="39AE57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C0F2080"/>
    <w:multiLevelType w:val="hybridMultilevel"/>
    <w:tmpl w:val="EA4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1"/>
  </w:num>
  <w:num w:numId="5">
    <w:abstractNumId w:val="9"/>
  </w:num>
  <w:num w:numId="6">
    <w:abstractNumId w:val="7"/>
  </w:num>
  <w:num w:numId="7">
    <w:abstractNumId w:val="14"/>
  </w:num>
  <w:num w:numId="8">
    <w:abstractNumId w:val="1"/>
  </w:num>
  <w:num w:numId="9">
    <w:abstractNumId w:val="15"/>
  </w:num>
  <w:num w:numId="10">
    <w:abstractNumId w:val="6"/>
  </w:num>
  <w:num w:numId="11">
    <w:abstractNumId w:val="13"/>
  </w:num>
  <w:num w:numId="12">
    <w:abstractNumId w:val="12"/>
  </w:num>
  <w:num w:numId="13">
    <w:abstractNumId w:val="5"/>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C"/>
    <w:rsid w:val="00043385"/>
    <w:rsid w:val="001501D4"/>
    <w:rsid w:val="00196948"/>
    <w:rsid w:val="002E56C2"/>
    <w:rsid w:val="00486EC7"/>
    <w:rsid w:val="00521FE4"/>
    <w:rsid w:val="00545008"/>
    <w:rsid w:val="00584F4A"/>
    <w:rsid w:val="006F4CE3"/>
    <w:rsid w:val="006F7665"/>
    <w:rsid w:val="00BE362C"/>
    <w:rsid w:val="00C43310"/>
    <w:rsid w:val="00D068A9"/>
    <w:rsid w:val="00F32C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2C"/>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unhideWhenUsed/>
    <w:rsid w:val="00BE362C"/>
    <w:rPr>
      <w:color w:val="0000FF"/>
      <w:u w:val="single"/>
    </w:rPr>
  </w:style>
  <w:style w:type="character" w:styleId="Strong">
    <w:name w:val="Strong"/>
    <w:basedOn w:val="DefaultParagraphFont"/>
    <w:uiPriority w:val="22"/>
    <w:qFormat/>
    <w:rsid w:val="00BE362C"/>
    <w:rPr>
      <w:b/>
      <w:bCs/>
    </w:rPr>
  </w:style>
  <w:style w:type="character" w:styleId="Emphasis">
    <w:name w:val="Emphasis"/>
    <w:basedOn w:val="DefaultParagraphFont"/>
    <w:uiPriority w:val="20"/>
    <w:qFormat/>
    <w:rsid w:val="00BE362C"/>
    <w:rPr>
      <w:i/>
      <w:iCs/>
    </w:rPr>
  </w:style>
  <w:style w:type="paragraph" w:styleId="NormalWeb">
    <w:name w:val="Normal (Web)"/>
    <w:basedOn w:val="Normal"/>
    <w:uiPriority w:val="99"/>
    <w:unhideWhenUsed/>
    <w:rsid w:val="00BE362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2C"/>
    <w:rPr>
      <w:rFonts w:ascii="Tahoma" w:hAnsi="Tahoma" w:cs="Tahoma"/>
      <w:sz w:val="16"/>
      <w:szCs w:val="16"/>
    </w:rPr>
  </w:style>
  <w:style w:type="paragraph" w:styleId="ListParagraph">
    <w:name w:val="List Paragraph"/>
    <w:basedOn w:val="Normal"/>
    <w:uiPriority w:val="34"/>
    <w:qFormat/>
    <w:rsid w:val="00486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2C"/>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unhideWhenUsed/>
    <w:rsid w:val="00BE362C"/>
    <w:rPr>
      <w:color w:val="0000FF"/>
      <w:u w:val="single"/>
    </w:rPr>
  </w:style>
  <w:style w:type="character" w:styleId="Strong">
    <w:name w:val="Strong"/>
    <w:basedOn w:val="DefaultParagraphFont"/>
    <w:uiPriority w:val="22"/>
    <w:qFormat/>
    <w:rsid w:val="00BE362C"/>
    <w:rPr>
      <w:b/>
      <w:bCs/>
    </w:rPr>
  </w:style>
  <w:style w:type="character" w:styleId="Emphasis">
    <w:name w:val="Emphasis"/>
    <w:basedOn w:val="DefaultParagraphFont"/>
    <w:uiPriority w:val="20"/>
    <w:qFormat/>
    <w:rsid w:val="00BE362C"/>
    <w:rPr>
      <w:i/>
      <w:iCs/>
    </w:rPr>
  </w:style>
  <w:style w:type="paragraph" w:styleId="NormalWeb">
    <w:name w:val="Normal (Web)"/>
    <w:basedOn w:val="Normal"/>
    <w:uiPriority w:val="99"/>
    <w:unhideWhenUsed/>
    <w:rsid w:val="00BE362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2C"/>
    <w:rPr>
      <w:rFonts w:ascii="Tahoma" w:hAnsi="Tahoma" w:cs="Tahoma"/>
      <w:sz w:val="16"/>
      <w:szCs w:val="16"/>
    </w:rPr>
  </w:style>
  <w:style w:type="paragraph" w:styleId="ListParagraph">
    <w:name w:val="List Paragraph"/>
    <w:basedOn w:val="Normal"/>
    <w:uiPriority w:val="34"/>
    <w:qFormat/>
    <w:rsid w:val="0048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0994">
      <w:bodyDiv w:val="1"/>
      <w:marLeft w:val="0"/>
      <w:marRight w:val="0"/>
      <w:marTop w:val="0"/>
      <w:marBottom w:val="0"/>
      <w:divBdr>
        <w:top w:val="none" w:sz="0" w:space="0" w:color="auto"/>
        <w:left w:val="none" w:sz="0" w:space="0" w:color="auto"/>
        <w:bottom w:val="none" w:sz="0" w:space="0" w:color="auto"/>
        <w:right w:val="none" w:sz="0" w:space="0" w:color="auto"/>
      </w:divBdr>
    </w:div>
    <w:div w:id="606739338">
      <w:bodyDiv w:val="1"/>
      <w:marLeft w:val="0"/>
      <w:marRight w:val="0"/>
      <w:marTop w:val="0"/>
      <w:marBottom w:val="0"/>
      <w:divBdr>
        <w:top w:val="none" w:sz="0" w:space="0" w:color="auto"/>
        <w:left w:val="none" w:sz="0" w:space="0" w:color="auto"/>
        <w:bottom w:val="none" w:sz="0" w:space="0" w:color="auto"/>
        <w:right w:val="none" w:sz="0" w:space="0" w:color="auto"/>
      </w:divBdr>
    </w:div>
    <w:div w:id="754017125">
      <w:bodyDiv w:val="1"/>
      <w:marLeft w:val="0"/>
      <w:marRight w:val="0"/>
      <w:marTop w:val="0"/>
      <w:marBottom w:val="0"/>
      <w:divBdr>
        <w:top w:val="none" w:sz="0" w:space="0" w:color="auto"/>
        <w:left w:val="none" w:sz="0" w:space="0" w:color="auto"/>
        <w:bottom w:val="none" w:sz="0" w:space="0" w:color="auto"/>
        <w:right w:val="none" w:sz="0" w:space="0" w:color="auto"/>
      </w:divBdr>
    </w:div>
    <w:div w:id="758796647">
      <w:bodyDiv w:val="1"/>
      <w:marLeft w:val="0"/>
      <w:marRight w:val="0"/>
      <w:marTop w:val="0"/>
      <w:marBottom w:val="0"/>
      <w:divBdr>
        <w:top w:val="none" w:sz="0" w:space="0" w:color="auto"/>
        <w:left w:val="none" w:sz="0" w:space="0" w:color="auto"/>
        <w:bottom w:val="none" w:sz="0" w:space="0" w:color="auto"/>
        <w:right w:val="none" w:sz="0" w:space="0" w:color="auto"/>
      </w:divBdr>
    </w:div>
    <w:div w:id="905409587">
      <w:bodyDiv w:val="1"/>
      <w:marLeft w:val="0"/>
      <w:marRight w:val="0"/>
      <w:marTop w:val="0"/>
      <w:marBottom w:val="0"/>
      <w:divBdr>
        <w:top w:val="none" w:sz="0" w:space="0" w:color="auto"/>
        <w:left w:val="none" w:sz="0" w:space="0" w:color="auto"/>
        <w:bottom w:val="none" w:sz="0" w:space="0" w:color="auto"/>
        <w:right w:val="none" w:sz="0" w:space="0" w:color="auto"/>
      </w:divBdr>
      <w:divsChild>
        <w:div w:id="614020350">
          <w:marLeft w:val="0"/>
          <w:marRight w:val="0"/>
          <w:marTop w:val="0"/>
          <w:marBottom w:val="0"/>
          <w:divBdr>
            <w:top w:val="none" w:sz="0" w:space="0" w:color="auto"/>
            <w:left w:val="none" w:sz="0" w:space="0" w:color="auto"/>
            <w:bottom w:val="none" w:sz="0" w:space="0" w:color="auto"/>
            <w:right w:val="none" w:sz="0" w:space="0" w:color="auto"/>
          </w:divBdr>
          <w:divsChild>
            <w:div w:id="1765759430">
              <w:marLeft w:val="0"/>
              <w:marRight w:val="0"/>
              <w:marTop w:val="0"/>
              <w:marBottom w:val="0"/>
              <w:divBdr>
                <w:top w:val="none" w:sz="0" w:space="0" w:color="auto"/>
                <w:left w:val="none" w:sz="0" w:space="0" w:color="auto"/>
                <w:bottom w:val="none" w:sz="0" w:space="0" w:color="auto"/>
                <w:right w:val="none" w:sz="0" w:space="0" w:color="auto"/>
              </w:divBdr>
              <w:divsChild>
                <w:div w:id="15779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3420">
          <w:marLeft w:val="0"/>
          <w:marRight w:val="0"/>
          <w:marTop w:val="0"/>
          <w:marBottom w:val="0"/>
          <w:divBdr>
            <w:top w:val="none" w:sz="0" w:space="0" w:color="auto"/>
            <w:left w:val="none" w:sz="0" w:space="0" w:color="auto"/>
            <w:bottom w:val="none" w:sz="0" w:space="0" w:color="auto"/>
            <w:right w:val="none" w:sz="0" w:space="0" w:color="auto"/>
          </w:divBdr>
        </w:div>
        <w:div w:id="681472350">
          <w:marLeft w:val="0"/>
          <w:marRight w:val="0"/>
          <w:marTop w:val="0"/>
          <w:marBottom w:val="0"/>
          <w:divBdr>
            <w:top w:val="none" w:sz="0" w:space="0" w:color="auto"/>
            <w:left w:val="none" w:sz="0" w:space="0" w:color="auto"/>
            <w:bottom w:val="none" w:sz="0" w:space="0" w:color="auto"/>
            <w:right w:val="none" w:sz="0" w:space="0" w:color="auto"/>
          </w:divBdr>
          <w:divsChild>
            <w:div w:id="632641016">
              <w:marLeft w:val="0"/>
              <w:marRight w:val="0"/>
              <w:marTop w:val="0"/>
              <w:marBottom w:val="0"/>
              <w:divBdr>
                <w:top w:val="none" w:sz="0" w:space="0" w:color="auto"/>
                <w:left w:val="none" w:sz="0" w:space="0" w:color="auto"/>
                <w:bottom w:val="none" w:sz="0" w:space="0" w:color="auto"/>
                <w:right w:val="none" w:sz="0" w:space="0" w:color="auto"/>
              </w:divBdr>
              <w:divsChild>
                <w:div w:id="1444153999">
                  <w:marLeft w:val="0"/>
                  <w:marRight w:val="0"/>
                  <w:marTop w:val="0"/>
                  <w:marBottom w:val="0"/>
                  <w:divBdr>
                    <w:top w:val="none" w:sz="0" w:space="0" w:color="auto"/>
                    <w:left w:val="none" w:sz="0" w:space="0" w:color="auto"/>
                    <w:bottom w:val="none" w:sz="0" w:space="0" w:color="auto"/>
                    <w:right w:val="none" w:sz="0" w:space="0" w:color="auto"/>
                  </w:divBdr>
                  <w:divsChild>
                    <w:div w:id="839152967">
                      <w:marLeft w:val="0"/>
                      <w:marRight w:val="0"/>
                      <w:marTop w:val="0"/>
                      <w:marBottom w:val="0"/>
                      <w:divBdr>
                        <w:top w:val="none" w:sz="0" w:space="0" w:color="auto"/>
                        <w:left w:val="none" w:sz="0" w:space="0" w:color="auto"/>
                        <w:bottom w:val="none" w:sz="0" w:space="0" w:color="auto"/>
                        <w:right w:val="none" w:sz="0" w:space="0" w:color="auto"/>
                      </w:divBdr>
                      <w:divsChild>
                        <w:div w:id="6628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0013">
          <w:marLeft w:val="0"/>
          <w:marRight w:val="0"/>
          <w:marTop w:val="0"/>
          <w:marBottom w:val="0"/>
          <w:divBdr>
            <w:top w:val="none" w:sz="0" w:space="0" w:color="auto"/>
            <w:left w:val="none" w:sz="0" w:space="0" w:color="auto"/>
            <w:bottom w:val="none" w:sz="0" w:space="0" w:color="auto"/>
            <w:right w:val="none" w:sz="0" w:space="0" w:color="auto"/>
          </w:divBdr>
          <w:divsChild>
            <w:div w:id="511800499">
              <w:marLeft w:val="0"/>
              <w:marRight w:val="0"/>
              <w:marTop w:val="0"/>
              <w:marBottom w:val="0"/>
              <w:divBdr>
                <w:top w:val="none" w:sz="0" w:space="0" w:color="auto"/>
                <w:left w:val="none" w:sz="0" w:space="0" w:color="auto"/>
                <w:bottom w:val="none" w:sz="0" w:space="0" w:color="auto"/>
                <w:right w:val="none" w:sz="0" w:space="0" w:color="auto"/>
              </w:divBdr>
              <w:divsChild>
                <w:div w:id="1584100768">
                  <w:marLeft w:val="0"/>
                  <w:marRight w:val="0"/>
                  <w:marTop w:val="0"/>
                  <w:marBottom w:val="0"/>
                  <w:divBdr>
                    <w:top w:val="none" w:sz="0" w:space="0" w:color="auto"/>
                    <w:left w:val="none" w:sz="0" w:space="0" w:color="auto"/>
                    <w:bottom w:val="none" w:sz="0" w:space="0" w:color="auto"/>
                    <w:right w:val="none" w:sz="0" w:space="0" w:color="auto"/>
                  </w:divBdr>
                  <w:divsChild>
                    <w:div w:id="576599009">
                      <w:marLeft w:val="0"/>
                      <w:marRight w:val="0"/>
                      <w:marTop w:val="0"/>
                      <w:marBottom w:val="0"/>
                      <w:divBdr>
                        <w:top w:val="none" w:sz="0" w:space="0" w:color="auto"/>
                        <w:left w:val="none" w:sz="0" w:space="0" w:color="auto"/>
                        <w:bottom w:val="none" w:sz="0" w:space="0" w:color="auto"/>
                        <w:right w:val="none" w:sz="0" w:space="0" w:color="auto"/>
                      </w:divBdr>
                      <w:divsChild>
                        <w:div w:id="1176579987">
                          <w:marLeft w:val="0"/>
                          <w:marRight w:val="0"/>
                          <w:marTop w:val="0"/>
                          <w:marBottom w:val="0"/>
                          <w:divBdr>
                            <w:top w:val="none" w:sz="0" w:space="0" w:color="auto"/>
                            <w:left w:val="none" w:sz="0" w:space="0" w:color="auto"/>
                            <w:bottom w:val="none" w:sz="0" w:space="0" w:color="auto"/>
                            <w:right w:val="none" w:sz="0" w:space="0" w:color="auto"/>
                          </w:divBdr>
                          <w:divsChild>
                            <w:div w:id="1012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18608">
      <w:bodyDiv w:val="1"/>
      <w:marLeft w:val="0"/>
      <w:marRight w:val="0"/>
      <w:marTop w:val="0"/>
      <w:marBottom w:val="0"/>
      <w:divBdr>
        <w:top w:val="none" w:sz="0" w:space="0" w:color="auto"/>
        <w:left w:val="none" w:sz="0" w:space="0" w:color="auto"/>
        <w:bottom w:val="none" w:sz="0" w:space="0" w:color="auto"/>
        <w:right w:val="none" w:sz="0" w:space="0" w:color="auto"/>
      </w:divBdr>
    </w:div>
    <w:div w:id="1548445583">
      <w:bodyDiv w:val="1"/>
      <w:marLeft w:val="0"/>
      <w:marRight w:val="0"/>
      <w:marTop w:val="0"/>
      <w:marBottom w:val="0"/>
      <w:divBdr>
        <w:top w:val="none" w:sz="0" w:space="0" w:color="auto"/>
        <w:left w:val="none" w:sz="0" w:space="0" w:color="auto"/>
        <w:bottom w:val="none" w:sz="0" w:space="0" w:color="auto"/>
        <w:right w:val="none" w:sz="0" w:space="0" w:color="auto"/>
      </w:divBdr>
    </w:div>
    <w:div w:id="1715496687">
      <w:bodyDiv w:val="1"/>
      <w:marLeft w:val="0"/>
      <w:marRight w:val="0"/>
      <w:marTop w:val="0"/>
      <w:marBottom w:val="0"/>
      <w:divBdr>
        <w:top w:val="none" w:sz="0" w:space="0" w:color="auto"/>
        <w:left w:val="none" w:sz="0" w:space="0" w:color="auto"/>
        <w:bottom w:val="none" w:sz="0" w:space="0" w:color="auto"/>
        <w:right w:val="none" w:sz="0" w:space="0" w:color="auto"/>
      </w:divBdr>
      <w:divsChild>
        <w:div w:id="1069306159">
          <w:marLeft w:val="0"/>
          <w:marRight w:val="0"/>
          <w:marTop w:val="0"/>
          <w:marBottom w:val="150"/>
          <w:divBdr>
            <w:top w:val="none" w:sz="0" w:space="0" w:color="auto"/>
            <w:left w:val="none" w:sz="0" w:space="0" w:color="auto"/>
            <w:bottom w:val="single" w:sz="18" w:space="0" w:color="34975F"/>
            <w:right w:val="none" w:sz="0" w:space="0" w:color="auto"/>
          </w:divBdr>
        </w:div>
        <w:div w:id="162400519">
          <w:marLeft w:val="0"/>
          <w:marRight w:val="0"/>
          <w:marTop w:val="0"/>
          <w:marBottom w:val="0"/>
          <w:divBdr>
            <w:top w:val="none" w:sz="0" w:space="0" w:color="auto"/>
            <w:left w:val="none" w:sz="0" w:space="0" w:color="auto"/>
            <w:bottom w:val="none" w:sz="0" w:space="0" w:color="auto"/>
            <w:right w:val="none" w:sz="0" w:space="0" w:color="auto"/>
          </w:divBdr>
        </w:div>
        <w:div w:id="1072115988">
          <w:marLeft w:val="0"/>
          <w:marRight w:val="0"/>
          <w:marTop w:val="0"/>
          <w:marBottom w:val="0"/>
          <w:divBdr>
            <w:top w:val="none" w:sz="0" w:space="0" w:color="auto"/>
            <w:left w:val="none" w:sz="0" w:space="0" w:color="auto"/>
            <w:bottom w:val="none" w:sz="0" w:space="0" w:color="auto"/>
            <w:right w:val="none" w:sz="0" w:space="0" w:color="auto"/>
          </w:divBdr>
        </w:div>
      </w:divsChild>
    </w:div>
    <w:div w:id="20510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ld.viitorul.org/doc.php?l=ro&amp;idc=306&amp;id=5363&amp;t=/STUDII-IDIS/Administrare-publica/Material-promotional-Ziua-Uilor-Deschise-Schimb-de-experienta-i-bune-practici" TargetMode="External"/><Relationship Id="rId18" Type="http://schemas.openxmlformats.org/officeDocument/2006/relationships/hyperlink" Target="http://old.viitorul.org/doc.php?l=ro&amp;idc=306&amp;id=1699&amp;t=/STUDII-IDIS/Administrare-publica/Ghidul-Bunelor-Practici-ale-Autoritatilor-Publice-Locale" TargetMode="External"/><Relationship Id="rId3" Type="http://schemas.microsoft.com/office/2007/relationships/stylesWithEffects" Target="stylesWithEffects.xml"/><Relationship Id="rId21" Type="http://schemas.openxmlformats.org/officeDocument/2006/relationships/hyperlink" Target="https://www.youtube.com/watch?v=rvdaA7zWljY&amp;t=2s" TargetMode="External"/><Relationship Id="rId7" Type="http://schemas.openxmlformats.org/officeDocument/2006/relationships/image" Target="media/image2.jpeg"/><Relationship Id="rId12" Type="http://schemas.openxmlformats.org/officeDocument/2006/relationships/hyperlink" Target="http://old.viitorul.org/doc.php?l=ro&amp;idc=306&amp;id=4361&amp;t=/STUDII-IDIS/Administrare-publica/Prospectul-Informativ-Impreuna-pentru-performante-in-guvernarea-locala-2011-2012" TargetMode="External"/><Relationship Id="rId17" Type="http://schemas.openxmlformats.org/officeDocument/2006/relationships/hyperlink" Target="http://old.viitorul.org/doc.php?l=ro&amp;idc=306&amp;id=4254&amp;t=/STUDII-IDIS/Administrare-publica/O-antologie-a-bunelor-practici-ale-autoritatilor-publice-locale-din-Republica-Moldov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ld.viitorul.org/doc.php?l=ro&amp;idc=306&amp;id=4537&amp;t=/STUDII-IDIS/Administrare-publica/O-antologie-a-bunelor-practici-ale-autoritatilor-publice-locale-din-Republica-Moldova-editia-2014" TargetMode="External"/><Relationship Id="rId20" Type="http://schemas.openxmlformats.org/officeDocument/2006/relationships/hyperlink" Target="https://www.youtube.com/watch?v=4581rpY7vW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ld.viitorul.org/doc.php?l=ro&amp;idc=306&amp;id=4360&amp;t=/STUDII-IDIS/Administrare-publica/Prospectul-Informativ-Impreuna-pentru-performante-in-guvernarea-locala-2012-20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d.viitorul.org/doc.php?l=ro&amp;idc=306&amp;id=4952&amp;t=/STUDII-IDIS/Administrare-publica/O-antologie-a-bunelor-practici-ale-autoritatilor-publice-locale-din-Republica-Moldova-editia-2015" TargetMode="External"/><Relationship Id="rId23" Type="http://schemas.openxmlformats.org/officeDocument/2006/relationships/hyperlink" Target="https://www.facebook.com/Programul-Bunelor-Practici-ale-Autorit%C4%83%C5%A3ilor-Publice-Locale-din-Moldova-234732163398238/?ref=bookmarks" TargetMode="External"/><Relationship Id="rId10" Type="http://schemas.openxmlformats.org/officeDocument/2006/relationships/hyperlink" Target="http://old.viitorul.org/doc.php?l=ro&amp;idc=306&amp;id=4647&amp;t=/STUDII-IDIS/Administrare-publica/Prospectul-Informativ-Impreuna-pentru-performante-in-guvernarea-locala-2013-2014" TargetMode="External"/><Relationship Id="rId19" Type="http://schemas.openxmlformats.org/officeDocument/2006/relationships/hyperlink" Target="https://www.youtube.com/watch?v=5faMxBFUpGE&amp;t=3s" TargetMode="External"/><Relationship Id="rId4" Type="http://schemas.openxmlformats.org/officeDocument/2006/relationships/settings" Target="settings.xml"/><Relationship Id="rId9" Type="http://schemas.openxmlformats.org/officeDocument/2006/relationships/hyperlink" Target="http://old.viitorul.org/doc.php?l=ro&amp;idc=306&amp;id=5162&amp;t=/STUDII-IDIS/Administrare-publica/Prospectul-Informativ-Impreuna-pentru-performante-in-guvernarea-locala-2014-2015" TargetMode="External"/><Relationship Id="rId14" Type="http://schemas.openxmlformats.org/officeDocument/2006/relationships/hyperlink" Target="http://old.viitorul.org/doc.php?l=ro&amp;idc=306&amp;id=5431&amp;t=/STUDII-IDIS/Administrare-publica/O-antologie-a-bunelor-practici-ale-autoritatilor-publice-locale-din-Republica-Moldova-editia-2016" TargetMode="External"/><Relationship Id="rId22" Type="http://schemas.openxmlformats.org/officeDocument/2006/relationships/hyperlink" Target="https://www.youtube.com/watch?v=Skaq-gn_V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1013</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Ana-Maria</cp:lastModifiedBy>
  <cp:revision>6</cp:revision>
  <dcterms:created xsi:type="dcterms:W3CDTF">2017-02-20T11:53:00Z</dcterms:created>
  <dcterms:modified xsi:type="dcterms:W3CDTF">2017-02-20T12:23:00Z</dcterms:modified>
</cp:coreProperties>
</file>